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3D" w:rsidRPr="007B15D3" w:rsidRDefault="003120CB" w:rsidP="007B15D3">
      <w:pPr>
        <w:pStyle w:val="Naslov"/>
        <w:jc w:val="center"/>
      </w:pPr>
      <w:r w:rsidRPr="007B15D3">
        <w:t>OBRAZLOŽENJE IZVJEŠTAJA O IZVRŠENJU FINANCIJSKOG PLANA ZA 2022. GODINU</w:t>
      </w:r>
    </w:p>
    <w:p w:rsidR="00936F61" w:rsidRDefault="00936F61" w:rsidP="003120CB">
      <w:pPr>
        <w:jc w:val="center"/>
        <w:rPr>
          <w:i/>
          <w:sz w:val="24"/>
          <w:szCs w:val="24"/>
        </w:rPr>
      </w:pPr>
    </w:p>
    <w:p w:rsidR="003120CB" w:rsidRPr="00D07C44" w:rsidRDefault="003120CB" w:rsidP="003120CB">
      <w:pPr>
        <w:jc w:val="center"/>
        <w:rPr>
          <w:i/>
          <w:sz w:val="24"/>
          <w:szCs w:val="24"/>
        </w:rPr>
      </w:pPr>
      <w:r w:rsidRPr="00D07C44">
        <w:rPr>
          <w:i/>
          <w:sz w:val="24"/>
          <w:szCs w:val="24"/>
        </w:rPr>
        <w:t xml:space="preserve">~ </w:t>
      </w:r>
      <w:r w:rsidR="00B83E2C">
        <w:rPr>
          <w:i/>
          <w:sz w:val="24"/>
          <w:szCs w:val="24"/>
        </w:rPr>
        <w:t>POSEBNI</w:t>
      </w:r>
      <w:r w:rsidRPr="00D07C44">
        <w:rPr>
          <w:i/>
          <w:sz w:val="24"/>
          <w:szCs w:val="24"/>
        </w:rPr>
        <w:t xml:space="preserve"> DIO ~</w:t>
      </w:r>
    </w:p>
    <w:p w:rsidR="005C73F4" w:rsidRPr="00BB3D7B" w:rsidRDefault="00BB3D7B" w:rsidP="00BB3D7B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i/>
          <w:iCs/>
          <w:color w:val="5B9BD5" w:themeColor="accent1"/>
        </w:rPr>
      </w:pPr>
      <w:r w:rsidRPr="00BB3D7B">
        <w:rPr>
          <w:i/>
          <w:iCs/>
          <w:color w:val="5B9BD5" w:themeColor="accent1"/>
        </w:rPr>
        <w:t xml:space="preserve">PRIHODI </w:t>
      </w:r>
    </w:p>
    <w:p w:rsidR="003120CB" w:rsidRDefault="00DB1BAA" w:rsidP="004521D5">
      <w:pPr>
        <w:jc w:val="center"/>
      </w:pPr>
      <w:r>
        <w:rPr>
          <w:rFonts w:cstheme="minorHAnsi"/>
        </w:rPr>
        <w:t>Proračunski</w:t>
      </w:r>
      <w:r w:rsidR="005C73F4">
        <w:t xml:space="preserve"> korisnik JLP(R)S: </w:t>
      </w:r>
      <w:r w:rsidR="005D7C99">
        <w:rPr>
          <w:b/>
        </w:rPr>
        <w:t>Strojarska tehnička škola Osijek</w:t>
      </w:r>
      <w:r w:rsidR="005C73F4" w:rsidRPr="008C5C49">
        <w:rPr>
          <w:b/>
        </w:rPr>
        <w:t>, Istarska 3, 31000 Osijek</w:t>
      </w:r>
    </w:p>
    <w:p w:rsidR="00BF28A6" w:rsidRDefault="00A562E0" w:rsidP="0091170D">
      <w:pPr>
        <w:jc w:val="both"/>
      </w:pPr>
      <w:r>
        <w:t>Na ostvarenje p</w:t>
      </w:r>
      <w:r w:rsidR="0091170D">
        <w:t>rihoda u 2022. godini</w:t>
      </w:r>
      <w:r w:rsidR="00B723C2">
        <w:t xml:space="preserve"> najveći</w:t>
      </w:r>
      <w:r w:rsidR="005B6126">
        <w:t xml:space="preserve"> utjecaj</w:t>
      </w:r>
      <w:r w:rsidR="00B723C2">
        <w:t xml:space="preserve"> imali su prihodi poslovanja</w:t>
      </w:r>
      <w:r w:rsidR="0091170D">
        <w:t xml:space="preserve">, </w:t>
      </w:r>
      <w:r w:rsidR="004E72E4">
        <w:t>a to su projekti ERASMUS+, obrazovanje odraslih koje Strojarska tehnička škola O</w:t>
      </w:r>
      <w:r w:rsidR="007B15D3">
        <w:t xml:space="preserve">sijek i </w:t>
      </w:r>
      <w:r w:rsidR="004E72E4">
        <w:t xml:space="preserve">materijalna prava zaposlenika. </w:t>
      </w:r>
    </w:p>
    <w:p w:rsidR="00D07C44" w:rsidRDefault="00D07C44" w:rsidP="00D07C44">
      <w:pPr>
        <w:jc w:val="center"/>
      </w:pPr>
      <w:r>
        <w:t>Tablica 1: Ukupni prihodi na dan 31.12.2022.</w:t>
      </w:r>
    </w:p>
    <w:tbl>
      <w:tblPr>
        <w:tblStyle w:val="Reetkatablice"/>
        <w:tblW w:w="9122" w:type="dxa"/>
        <w:jc w:val="center"/>
        <w:tblLook w:val="04A0" w:firstRow="1" w:lastRow="0" w:firstColumn="1" w:lastColumn="0" w:noHBand="0" w:noVBand="1"/>
      </w:tblPr>
      <w:tblGrid>
        <w:gridCol w:w="2417"/>
        <w:gridCol w:w="1590"/>
        <w:gridCol w:w="1590"/>
        <w:gridCol w:w="1590"/>
        <w:gridCol w:w="966"/>
        <w:gridCol w:w="969"/>
      </w:tblGrid>
      <w:tr w:rsidR="00D07C44" w:rsidRPr="00C76391" w:rsidTr="004E72E4">
        <w:trPr>
          <w:trHeight w:val="1390"/>
          <w:jc w:val="center"/>
        </w:trPr>
        <w:tc>
          <w:tcPr>
            <w:tcW w:w="2417" w:type="dxa"/>
            <w:vAlign w:val="center"/>
            <w:hideMark/>
          </w:tcPr>
          <w:p w:rsidR="00D07C44" w:rsidRPr="00756A57" w:rsidRDefault="00D07C44" w:rsidP="00EB2F87">
            <w:pPr>
              <w:jc w:val="center"/>
              <w:rPr>
                <w:bCs/>
              </w:rPr>
            </w:pPr>
            <w:r w:rsidRPr="00756A57">
              <w:rPr>
                <w:bCs/>
              </w:rPr>
              <w:t>Opis</w:t>
            </w:r>
          </w:p>
        </w:tc>
        <w:tc>
          <w:tcPr>
            <w:tcW w:w="1590" w:type="dxa"/>
            <w:vAlign w:val="center"/>
            <w:hideMark/>
          </w:tcPr>
          <w:p w:rsidR="00D07C44" w:rsidRPr="00756A57" w:rsidRDefault="0024464E" w:rsidP="00EB2F87">
            <w:pPr>
              <w:jc w:val="center"/>
              <w:rPr>
                <w:bCs/>
              </w:rPr>
            </w:pPr>
            <w:r w:rsidRPr="00756A57">
              <w:rPr>
                <w:bCs/>
              </w:rPr>
              <w:t>Ostvare</w:t>
            </w:r>
            <w:r w:rsidR="00D07C44" w:rsidRPr="00756A57">
              <w:rPr>
                <w:bCs/>
              </w:rPr>
              <w:t>nje Plana 31.12.2021.</w:t>
            </w:r>
          </w:p>
        </w:tc>
        <w:tc>
          <w:tcPr>
            <w:tcW w:w="1590" w:type="dxa"/>
            <w:vAlign w:val="center"/>
            <w:hideMark/>
          </w:tcPr>
          <w:p w:rsidR="00D07C44" w:rsidRPr="00756A57" w:rsidRDefault="00D07C44" w:rsidP="00EB2F87">
            <w:pPr>
              <w:jc w:val="center"/>
              <w:rPr>
                <w:bCs/>
              </w:rPr>
            </w:pPr>
            <w:r w:rsidRPr="00756A57">
              <w:rPr>
                <w:bCs/>
              </w:rPr>
              <w:t>Plan za 2022.</w:t>
            </w:r>
          </w:p>
        </w:tc>
        <w:tc>
          <w:tcPr>
            <w:tcW w:w="1590" w:type="dxa"/>
            <w:vAlign w:val="center"/>
            <w:hideMark/>
          </w:tcPr>
          <w:p w:rsidR="00D07C44" w:rsidRPr="00756A57" w:rsidRDefault="00D07C44" w:rsidP="00EB2F87">
            <w:pPr>
              <w:jc w:val="center"/>
              <w:rPr>
                <w:bCs/>
              </w:rPr>
            </w:pPr>
            <w:r w:rsidRPr="00756A57">
              <w:rPr>
                <w:bCs/>
              </w:rPr>
              <w:t>Ostvarenje Plana 31.12.2022.</w:t>
            </w:r>
          </w:p>
        </w:tc>
        <w:tc>
          <w:tcPr>
            <w:tcW w:w="966" w:type="dxa"/>
            <w:vAlign w:val="center"/>
            <w:hideMark/>
          </w:tcPr>
          <w:p w:rsidR="00D07C44" w:rsidRPr="00756A57" w:rsidRDefault="00D07C44" w:rsidP="00EB2F87">
            <w:pPr>
              <w:jc w:val="center"/>
              <w:rPr>
                <w:bCs/>
              </w:rPr>
            </w:pPr>
            <w:r w:rsidRPr="00756A57">
              <w:rPr>
                <w:bCs/>
              </w:rPr>
              <w:t>Indeks 4/2</w:t>
            </w:r>
          </w:p>
        </w:tc>
        <w:tc>
          <w:tcPr>
            <w:tcW w:w="969" w:type="dxa"/>
            <w:vAlign w:val="center"/>
            <w:hideMark/>
          </w:tcPr>
          <w:p w:rsidR="00D07C44" w:rsidRPr="00756A57" w:rsidRDefault="00D07C44" w:rsidP="00EB2F87">
            <w:pPr>
              <w:jc w:val="center"/>
              <w:rPr>
                <w:bCs/>
              </w:rPr>
            </w:pPr>
            <w:r w:rsidRPr="00756A57">
              <w:rPr>
                <w:bCs/>
              </w:rPr>
              <w:t>Indeks 4/3</w:t>
            </w:r>
          </w:p>
        </w:tc>
      </w:tr>
      <w:tr w:rsidR="00D07C44" w:rsidRPr="00C76391" w:rsidTr="004E72E4">
        <w:trPr>
          <w:trHeight w:val="244"/>
          <w:jc w:val="center"/>
        </w:trPr>
        <w:tc>
          <w:tcPr>
            <w:tcW w:w="2417" w:type="dxa"/>
            <w:hideMark/>
          </w:tcPr>
          <w:p w:rsidR="00D07C44" w:rsidRPr="00C76391" w:rsidRDefault="00D07C44" w:rsidP="00EB2F87">
            <w:pPr>
              <w:jc w:val="center"/>
            </w:pPr>
            <w:r w:rsidRPr="00C76391">
              <w:t>1</w:t>
            </w:r>
          </w:p>
        </w:tc>
        <w:tc>
          <w:tcPr>
            <w:tcW w:w="1590" w:type="dxa"/>
            <w:noWrap/>
            <w:hideMark/>
          </w:tcPr>
          <w:p w:rsidR="00D07C44" w:rsidRPr="00C76391" w:rsidRDefault="00D07C44" w:rsidP="00EB2F87">
            <w:pPr>
              <w:jc w:val="center"/>
            </w:pPr>
            <w:r w:rsidRPr="00C76391">
              <w:t>2</w:t>
            </w:r>
          </w:p>
        </w:tc>
        <w:tc>
          <w:tcPr>
            <w:tcW w:w="1590" w:type="dxa"/>
            <w:noWrap/>
            <w:hideMark/>
          </w:tcPr>
          <w:p w:rsidR="00D07C44" w:rsidRPr="00C76391" w:rsidRDefault="00D07C44" w:rsidP="00EB2F87">
            <w:pPr>
              <w:jc w:val="center"/>
            </w:pPr>
            <w:r w:rsidRPr="00C76391">
              <w:t>3</w:t>
            </w:r>
          </w:p>
        </w:tc>
        <w:tc>
          <w:tcPr>
            <w:tcW w:w="1590" w:type="dxa"/>
            <w:noWrap/>
            <w:hideMark/>
          </w:tcPr>
          <w:p w:rsidR="00D07C44" w:rsidRPr="00C76391" w:rsidRDefault="00D07C44" w:rsidP="00EB2F87">
            <w:pPr>
              <w:jc w:val="center"/>
            </w:pPr>
            <w:r w:rsidRPr="00C76391">
              <w:t>4</w:t>
            </w:r>
          </w:p>
        </w:tc>
        <w:tc>
          <w:tcPr>
            <w:tcW w:w="966" w:type="dxa"/>
            <w:noWrap/>
            <w:hideMark/>
          </w:tcPr>
          <w:p w:rsidR="00D07C44" w:rsidRPr="00C76391" w:rsidRDefault="00D07C44" w:rsidP="00EB2F87">
            <w:pPr>
              <w:jc w:val="center"/>
            </w:pPr>
            <w:r w:rsidRPr="00C76391">
              <w:t>5</w:t>
            </w:r>
          </w:p>
        </w:tc>
        <w:tc>
          <w:tcPr>
            <w:tcW w:w="969" w:type="dxa"/>
            <w:noWrap/>
            <w:hideMark/>
          </w:tcPr>
          <w:p w:rsidR="00D07C44" w:rsidRPr="00C76391" w:rsidRDefault="00D07C44" w:rsidP="00EB2F87">
            <w:pPr>
              <w:jc w:val="center"/>
            </w:pPr>
            <w:r w:rsidRPr="00C76391">
              <w:t>6</w:t>
            </w:r>
          </w:p>
        </w:tc>
      </w:tr>
      <w:tr w:rsidR="00D07C44" w:rsidRPr="00C76391" w:rsidTr="00B723C2">
        <w:trPr>
          <w:trHeight w:val="576"/>
          <w:jc w:val="center"/>
        </w:trPr>
        <w:tc>
          <w:tcPr>
            <w:tcW w:w="9122" w:type="dxa"/>
            <w:gridSpan w:val="6"/>
            <w:vAlign w:val="center"/>
            <w:hideMark/>
          </w:tcPr>
          <w:p w:rsidR="00D07C44" w:rsidRPr="00727833" w:rsidRDefault="00D07C44" w:rsidP="00EB2F87">
            <w:pPr>
              <w:jc w:val="center"/>
              <w:rPr>
                <w:bCs/>
              </w:rPr>
            </w:pPr>
            <w:r w:rsidRPr="00727833">
              <w:rPr>
                <w:bCs/>
              </w:rPr>
              <w:t>A. RAČUN PRIHODA</w:t>
            </w:r>
          </w:p>
        </w:tc>
      </w:tr>
      <w:tr w:rsidR="00D07C44" w:rsidRPr="00C76391" w:rsidTr="004E72E4">
        <w:trPr>
          <w:trHeight w:val="576"/>
          <w:jc w:val="center"/>
        </w:trPr>
        <w:tc>
          <w:tcPr>
            <w:tcW w:w="2417" w:type="dxa"/>
            <w:vAlign w:val="center"/>
            <w:hideMark/>
          </w:tcPr>
          <w:p w:rsidR="00D07C44" w:rsidRPr="00C76391" w:rsidRDefault="00D07C44" w:rsidP="00EB2F87">
            <w:r w:rsidRPr="00C76391">
              <w:t>Prihodi poslovanja</w:t>
            </w:r>
          </w:p>
        </w:tc>
        <w:tc>
          <w:tcPr>
            <w:tcW w:w="1590" w:type="dxa"/>
            <w:noWrap/>
            <w:vAlign w:val="center"/>
            <w:hideMark/>
          </w:tcPr>
          <w:p w:rsidR="00D07C44" w:rsidRPr="00C76391" w:rsidRDefault="004E72E4" w:rsidP="004E72E4">
            <w:pPr>
              <w:jc w:val="right"/>
            </w:pPr>
            <w:r>
              <w:t>11</w:t>
            </w:r>
            <w:r w:rsidR="00D07C44" w:rsidRPr="00C76391">
              <w:t>.</w:t>
            </w:r>
            <w:r>
              <w:t>047</w:t>
            </w:r>
            <w:r w:rsidR="00D07C44" w:rsidRPr="00C76391">
              <w:t>.</w:t>
            </w:r>
            <w:r>
              <w:t>093</w:t>
            </w:r>
            <w:r w:rsidR="00D07C44" w:rsidRPr="00C76391">
              <w:t>,</w:t>
            </w:r>
            <w:r>
              <w:t>85</w:t>
            </w:r>
          </w:p>
        </w:tc>
        <w:tc>
          <w:tcPr>
            <w:tcW w:w="1590" w:type="dxa"/>
            <w:noWrap/>
            <w:vAlign w:val="center"/>
            <w:hideMark/>
          </w:tcPr>
          <w:p w:rsidR="00D07C44" w:rsidRPr="00C76391" w:rsidRDefault="004E72E4" w:rsidP="004E72E4">
            <w:pPr>
              <w:jc w:val="right"/>
            </w:pPr>
            <w:r>
              <w:t>11</w:t>
            </w:r>
            <w:r w:rsidR="00D07C44" w:rsidRPr="00C76391">
              <w:t>.</w:t>
            </w:r>
            <w:r>
              <w:t>818</w:t>
            </w:r>
            <w:r w:rsidR="00D07C44" w:rsidRPr="00C76391">
              <w:t>.</w:t>
            </w:r>
            <w:r>
              <w:t>356</w:t>
            </w:r>
            <w:r w:rsidR="00D07C44" w:rsidRPr="00C76391">
              <w:t>,</w:t>
            </w:r>
            <w:r>
              <w:t>00</w:t>
            </w:r>
          </w:p>
        </w:tc>
        <w:tc>
          <w:tcPr>
            <w:tcW w:w="1590" w:type="dxa"/>
            <w:noWrap/>
            <w:vAlign w:val="center"/>
            <w:hideMark/>
          </w:tcPr>
          <w:p w:rsidR="00D07C44" w:rsidRPr="00C76391" w:rsidRDefault="004E72E4" w:rsidP="004E72E4">
            <w:pPr>
              <w:jc w:val="right"/>
            </w:pPr>
            <w:r>
              <w:t>11.221.976</w:t>
            </w:r>
            <w:r w:rsidR="00D07C44" w:rsidRPr="00C76391">
              <w:t>,</w:t>
            </w:r>
            <w:r>
              <w:t>94</w:t>
            </w:r>
          </w:p>
        </w:tc>
        <w:tc>
          <w:tcPr>
            <w:tcW w:w="966" w:type="dxa"/>
            <w:noWrap/>
            <w:vAlign w:val="center"/>
            <w:hideMark/>
          </w:tcPr>
          <w:p w:rsidR="00D07C44" w:rsidRPr="00C76391" w:rsidRDefault="004E72E4" w:rsidP="004E72E4">
            <w:pPr>
              <w:jc w:val="right"/>
            </w:pPr>
            <w:r>
              <w:t>101,58</w:t>
            </w:r>
          </w:p>
        </w:tc>
        <w:tc>
          <w:tcPr>
            <w:tcW w:w="969" w:type="dxa"/>
            <w:noWrap/>
            <w:vAlign w:val="center"/>
            <w:hideMark/>
          </w:tcPr>
          <w:p w:rsidR="00D07C44" w:rsidRPr="00C76391" w:rsidRDefault="004E72E4" w:rsidP="009B6D82">
            <w:pPr>
              <w:jc w:val="right"/>
            </w:pPr>
            <w:r>
              <w:t>94,9</w:t>
            </w:r>
            <w:r w:rsidR="009B6D82">
              <w:t>5</w:t>
            </w:r>
          </w:p>
        </w:tc>
      </w:tr>
      <w:tr w:rsidR="00D07C44" w:rsidRPr="00C76391" w:rsidTr="004E72E4">
        <w:trPr>
          <w:trHeight w:val="576"/>
          <w:jc w:val="center"/>
        </w:trPr>
        <w:tc>
          <w:tcPr>
            <w:tcW w:w="2417" w:type="dxa"/>
            <w:vAlign w:val="center"/>
            <w:hideMark/>
          </w:tcPr>
          <w:p w:rsidR="00D07C44" w:rsidRPr="00C76391" w:rsidRDefault="00D07C44" w:rsidP="00EB2F87">
            <w:r w:rsidRPr="00C76391">
              <w:t>Prihodi od prodaje nefinancijske imovine</w:t>
            </w:r>
          </w:p>
        </w:tc>
        <w:tc>
          <w:tcPr>
            <w:tcW w:w="1590" w:type="dxa"/>
            <w:noWrap/>
            <w:vAlign w:val="center"/>
            <w:hideMark/>
          </w:tcPr>
          <w:p w:rsidR="00D07C44" w:rsidRPr="00C76391" w:rsidRDefault="004E72E4" w:rsidP="00EB2F87">
            <w:pPr>
              <w:jc w:val="right"/>
            </w:pPr>
            <w:r>
              <w:t>1.222,20</w:t>
            </w:r>
          </w:p>
        </w:tc>
        <w:tc>
          <w:tcPr>
            <w:tcW w:w="1590" w:type="dxa"/>
            <w:noWrap/>
            <w:vAlign w:val="center"/>
            <w:hideMark/>
          </w:tcPr>
          <w:p w:rsidR="00D07C44" w:rsidRPr="00C76391" w:rsidRDefault="0085225F" w:rsidP="00EB2F87">
            <w:pPr>
              <w:jc w:val="right"/>
            </w:pPr>
            <w:r>
              <w:t>2.700</w:t>
            </w:r>
            <w:r w:rsidR="00D07C44" w:rsidRPr="00C76391">
              <w:t>,00</w:t>
            </w:r>
          </w:p>
        </w:tc>
        <w:tc>
          <w:tcPr>
            <w:tcW w:w="1590" w:type="dxa"/>
            <w:noWrap/>
            <w:vAlign w:val="center"/>
            <w:hideMark/>
          </w:tcPr>
          <w:p w:rsidR="00D07C44" w:rsidRPr="00C76391" w:rsidRDefault="004E72E4" w:rsidP="004E72E4">
            <w:pPr>
              <w:jc w:val="right"/>
            </w:pPr>
            <w:r>
              <w:t>876</w:t>
            </w:r>
            <w:r w:rsidR="00D07C44" w:rsidRPr="00C76391">
              <w:t>,</w:t>
            </w:r>
            <w:r>
              <w:t>17</w:t>
            </w:r>
          </w:p>
        </w:tc>
        <w:tc>
          <w:tcPr>
            <w:tcW w:w="966" w:type="dxa"/>
            <w:noWrap/>
            <w:vAlign w:val="center"/>
            <w:hideMark/>
          </w:tcPr>
          <w:p w:rsidR="00D07C44" w:rsidRPr="00C76391" w:rsidRDefault="0085225F" w:rsidP="0085225F">
            <w:pPr>
              <w:jc w:val="right"/>
            </w:pPr>
            <w:r>
              <w:t>71</w:t>
            </w:r>
            <w:r w:rsidR="00D07C44" w:rsidRPr="00C76391">
              <w:t>,</w:t>
            </w:r>
            <w:r>
              <w:t>69</w:t>
            </w:r>
          </w:p>
        </w:tc>
        <w:tc>
          <w:tcPr>
            <w:tcW w:w="969" w:type="dxa"/>
            <w:noWrap/>
            <w:vAlign w:val="center"/>
            <w:hideMark/>
          </w:tcPr>
          <w:p w:rsidR="00D07C44" w:rsidRPr="00C76391" w:rsidRDefault="0085225F" w:rsidP="0085225F">
            <w:pPr>
              <w:jc w:val="right"/>
            </w:pPr>
            <w:r>
              <w:t>32</w:t>
            </w:r>
            <w:r w:rsidR="00D07C44" w:rsidRPr="00C76391">
              <w:t>,</w:t>
            </w:r>
            <w:r>
              <w:t>45</w:t>
            </w:r>
          </w:p>
        </w:tc>
      </w:tr>
    </w:tbl>
    <w:p w:rsidR="00D07C44" w:rsidRDefault="00D07C44" w:rsidP="003120CB"/>
    <w:p w:rsidR="00BF28A6" w:rsidRPr="00BF28A6" w:rsidRDefault="004521D5" w:rsidP="004521D5">
      <w:pPr>
        <w:pStyle w:val="Naslov2"/>
        <w:rPr>
          <w:b/>
          <w:i/>
          <w:u w:val="single"/>
        </w:rPr>
      </w:pPr>
      <w:r>
        <w:t xml:space="preserve">PRIHODI </w:t>
      </w:r>
    </w:p>
    <w:p w:rsidR="004521D5" w:rsidRDefault="004521D5" w:rsidP="004521D5">
      <w:pPr>
        <w:pStyle w:val="Naslov2"/>
      </w:pPr>
    </w:p>
    <w:p w:rsidR="00D07C44" w:rsidRPr="004521D5" w:rsidRDefault="004521D5" w:rsidP="004521D5">
      <w:pPr>
        <w:pStyle w:val="Odlomakpopisa"/>
        <w:numPr>
          <w:ilvl w:val="0"/>
          <w:numId w:val="11"/>
        </w:numPr>
        <w:rPr>
          <w:b/>
        </w:rPr>
      </w:pPr>
      <w:r w:rsidRPr="004521D5">
        <w:rPr>
          <w:b/>
        </w:rPr>
        <w:t>Prihodi poslovanja</w:t>
      </w:r>
    </w:p>
    <w:p w:rsidR="00BF28A6" w:rsidRDefault="003654CA" w:rsidP="00CA1BFA">
      <w:pPr>
        <w:jc w:val="both"/>
      </w:pPr>
      <w:r>
        <w:t xml:space="preserve">Prihodi poslovanja za 2022. godinu ostvareni su u iznosu od </w:t>
      </w:r>
      <w:r w:rsidR="006A5355">
        <w:t>11</w:t>
      </w:r>
      <w:r>
        <w:t>.</w:t>
      </w:r>
      <w:r w:rsidR="006E7EB3">
        <w:t>222.853,11</w:t>
      </w:r>
      <w:r>
        <w:t xml:space="preserve"> kn ili </w:t>
      </w:r>
      <w:r w:rsidR="006A5355">
        <w:t>94</w:t>
      </w:r>
      <w:r>
        <w:t>,</w:t>
      </w:r>
      <w:r w:rsidR="006A5355">
        <w:t>9</w:t>
      </w:r>
      <w:r w:rsidR="009B6D82">
        <w:t>6</w:t>
      </w:r>
      <w:r>
        <w:t xml:space="preserve">% godišnjeg plana. </w:t>
      </w:r>
    </w:p>
    <w:p w:rsidR="004521D5" w:rsidRDefault="004521D5" w:rsidP="004521D5">
      <w:pPr>
        <w:jc w:val="both"/>
        <w:rPr>
          <w:b/>
        </w:rPr>
      </w:pPr>
    </w:p>
    <w:p w:rsidR="00F86EEC" w:rsidRPr="00BE2254" w:rsidRDefault="00F86EEC" w:rsidP="004521D5">
      <w:pPr>
        <w:jc w:val="both"/>
        <w:rPr>
          <w:u w:val="single"/>
        </w:rPr>
      </w:pPr>
      <w:r w:rsidRPr="00BE2254">
        <w:rPr>
          <w:u w:val="single"/>
        </w:rPr>
        <w:t>Prihodi iz inozemstva i od subjekata unutar općeg proračuna</w:t>
      </w:r>
      <w:r w:rsidR="00F237A2">
        <w:rPr>
          <w:u w:val="single"/>
        </w:rPr>
        <w:t xml:space="preserve"> (63)</w:t>
      </w:r>
    </w:p>
    <w:p w:rsidR="006A5355" w:rsidRDefault="00F86EEC" w:rsidP="007F2718">
      <w:pPr>
        <w:jc w:val="both"/>
      </w:pPr>
      <w:r>
        <w:t>N</w:t>
      </w:r>
      <w:r w:rsidR="003654CA">
        <w:t>ajznačajnija kategorija</w:t>
      </w:r>
      <w:r w:rsidR="00EE219B">
        <w:t xml:space="preserve"> p</w:t>
      </w:r>
      <w:r>
        <w:t>rihoda poslovanja</w:t>
      </w:r>
      <w:r w:rsidR="003654CA">
        <w:t xml:space="preserve"> su </w:t>
      </w:r>
      <w:r w:rsidR="004D69F6">
        <w:t>p</w:t>
      </w:r>
      <w:r w:rsidR="00957D0B" w:rsidRPr="00957D0B">
        <w:t>rihodi iz inozemstva i od subjekata unutar općeg proračuna</w:t>
      </w:r>
      <w:r w:rsidR="00957D0B">
        <w:t xml:space="preserve"> koji iznose </w:t>
      </w:r>
      <w:r w:rsidR="006A5355">
        <w:t>9.909.368,12</w:t>
      </w:r>
      <w:r w:rsidR="00957D0B">
        <w:t xml:space="preserve"> kn</w:t>
      </w:r>
      <w:r w:rsidR="00F237A2">
        <w:t xml:space="preserve"> ili </w:t>
      </w:r>
      <w:r w:rsidR="006A5355">
        <w:t>95,87</w:t>
      </w:r>
      <w:r w:rsidR="00F237A2">
        <w:t>% godišnjeg plana</w:t>
      </w:r>
      <w:r w:rsidR="00957D0B">
        <w:t xml:space="preserve">. </w:t>
      </w:r>
    </w:p>
    <w:p w:rsidR="004521D5" w:rsidRPr="007F2718" w:rsidRDefault="00F60AB3" w:rsidP="007F2718">
      <w:pPr>
        <w:jc w:val="both"/>
      </w:pPr>
      <w:r>
        <w:t>Prihodi od p</w:t>
      </w:r>
      <w:r w:rsidR="00E4272F" w:rsidRPr="00E4272F">
        <w:t>omoći iz državnog proračuna temeljem prijenosa EU sredstava</w:t>
      </w:r>
      <w:r w:rsidR="00F237A2">
        <w:t xml:space="preserve"> (638)</w:t>
      </w:r>
      <w:r w:rsidR="00914559">
        <w:t xml:space="preserve"> ostvareni su</w:t>
      </w:r>
      <w:r w:rsidR="00E4272F">
        <w:t xml:space="preserve"> </w:t>
      </w:r>
      <w:r w:rsidR="00F237A2">
        <w:t xml:space="preserve">u iznosu od </w:t>
      </w:r>
      <w:r w:rsidR="006A5355">
        <w:t>425</w:t>
      </w:r>
      <w:r w:rsidR="004B4789">
        <w:t>.</w:t>
      </w:r>
      <w:r w:rsidR="006A5355">
        <w:t>108,97 kn i veći su za 20,09</w:t>
      </w:r>
      <w:r w:rsidR="00E4272F">
        <w:t xml:space="preserve">% godišnjeg plana, </w:t>
      </w:r>
      <w:r w:rsidR="00404FC3">
        <w:t xml:space="preserve">a </w:t>
      </w:r>
      <w:r w:rsidR="006A5355">
        <w:t>razlog tome je dobivanje sredstava za nek</w:t>
      </w:r>
      <w:r w:rsidR="001B56CD">
        <w:t xml:space="preserve">oliko projekata u 2022. godini. </w:t>
      </w:r>
      <w:proofErr w:type="spellStart"/>
      <w:r w:rsidR="001B56CD">
        <w:t>Erasmus</w:t>
      </w:r>
      <w:proofErr w:type="spellEnd"/>
      <w:r w:rsidR="001B56CD">
        <w:t xml:space="preserve">+ projekti za koje smo u 2022. godini dobili uplate su Virtualna stvarnost u strukovnom obrazovanju i Nove vještine za bolju budućnost. </w:t>
      </w:r>
      <w:r w:rsidR="00E43806">
        <w:t>Prihodi od p</w:t>
      </w:r>
      <w:r w:rsidR="00E43806" w:rsidRPr="00E43806">
        <w:t xml:space="preserve">omoći </w:t>
      </w:r>
      <w:r w:rsidR="00E43806" w:rsidRPr="00E43806">
        <w:lastRenderedPageBreak/>
        <w:t>proračunskim korisnicima iz proračuna koji im nije nadležan</w:t>
      </w:r>
      <w:r w:rsidR="00025EB9">
        <w:t xml:space="preserve"> (636)</w:t>
      </w:r>
      <w:r w:rsidR="00E43806">
        <w:t xml:space="preserve"> iznose </w:t>
      </w:r>
      <w:r w:rsidR="006A5355">
        <w:t>9.484.259,15</w:t>
      </w:r>
      <w:r w:rsidR="008C1125">
        <w:t xml:space="preserve"> kn i </w:t>
      </w:r>
      <w:r w:rsidR="006A5355">
        <w:t>manji</w:t>
      </w:r>
      <w:r w:rsidR="008C1125">
        <w:t xml:space="preserve"> su</w:t>
      </w:r>
      <w:r w:rsidR="00E43806">
        <w:t xml:space="preserve"> </w:t>
      </w:r>
      <w:r w:rsidR="00EE219B">
        <w:t xml:space="preserve">za </w:t>
      </w:r>
      <w:r w:rsidR="006A5355">
        <w:t>4,99</w:t>
      </w:r>
      <w:r w:rsidR="00E43806">
        <w:t>%</w:t>
      </w:r>
      <w:r w:rsidR="00EE219B">
        <w:t xml:space="preserve"> godišnjeg plana</w:t>
      </w:r>
      <w:r w:rsidR="00E43806">
        <w:t>.</w:t>
      </w:r>
      <w:r w:rsidR="008D7104">
        <w:t xml:space="preserve"> </w:t>
      </w:r>
    </w:p>
    <w:p w:rsidR="004521D5" w:rsidRDefault="004521D5" w:rsidP="003120CB">
      <w:pPr>
        <w:rPr>
          <w:b/>
        </w:rPr>
      </w:pPr>
    </w:p>
    <w:p w:rsidR="00AA0F25" w:rsidRPr="00BE2254" w:rsidRDefault="009869B6" w:rsidP="003120CB">
      <w:pPr>
        <w:rPr>
          <w:u w:val="single"/>
        </w:rPr>
      </w:pPr>
      <w:r w:rsidRPr="00BE2254">
        <w:rPr>
          <w:u w:val="single"/>
        </w:rPr>
        <w:t>Prihodi od imovine</w:t>
      </w:r>
      <w:r w:rsidR="00457AA8">
        <w:rPr>
          <w:u w:val="single"/>
        </w:rPr>
        <w:t xml:space="preserve"> (64)</w:t>
      </w:r>
    </w:p>
    <w:p w:rsidR="009869B6" w:rsidRDefault="00197645" w:rsidP="004521D5">
      <w:pPr>
        <w:jc w:val="both"/>
      </w:pPr>
      <w:r w:rsidRPr="00197645">
        <w:t>Prihodi od pozitivnih tečajnih razlika i razlika zbog primjene valutne klauzule</w:t>
      </w:r>
      <w:r w:rsidR="00457AA8">
        <w:t xml:space="preserve"> (6415)</w:t>
      </w:r>
      <w:r>
        <w:t xml:space="preserve"> veći su </w:t>
      </w:r>
      <w:r w:rsidR="00ED74D8">
        <w:t xml:space="preserve">od </w:t>
      </w:r>
      <w:r>
        <w:t xml:space="preserve">godišnjeg plana, a obuhvaćaju prihode od pozitivnih tečajnih razlika za plaćene </w:t>
      </w:r>
      <w:r w:rsidR="00457AA8">
        <w:t xml:space="preserve">inozemne </w:t>
      </w:r>
      <w:r>
        <w:t>račune vezane uz ERASMUS+ projekte</w:t>
      </w:r>
      <w:r w:rsidR="00F45984">
        <w:t xml:space="preserve"> u ukupnom iznosu od </w:t>
      </w:r>
      <w:r w:rsidR="00ED74D8">
        <w:t>58,99</w:t>
      </w:r>
      <w:r w:rsidR="00F45984">
        <w:t xml:space="preserve"> kuna koji su teretili izvor financiranja </w:t>
      </w:r>
      <w:r w:rsidR="00ED74D8">
        <w:t>54</w:t>
      </w:r>
      <w:r w:rsidR="00356E9A">
        <w:t xml:space="preserve"> te nisu bila planirana u 2022. godini.</w:t>
      </w:r>
    </w:p>
    <w:p w:rsidR="004521D5" w:rsidRPr="004521D5" w:rsidRDefault="004521D5" w:rsidP="004521D5">
      <w:pPr>
        <w:jc w:val="both"/>
      </w:pPr>
    </w:p>
    <w:p w:rsidR="009869B6" w:rsidRPr="00BE2254" w:rsidRDefault="00100AFB" w:rsidP="003120CB">
      <w:pPr>
        <w:rPr>
          <w:u w:val="single"/>
        </w:rPr>
      </w:pPr>
      <w:r w:rsidRPr="00BE2254">
        <w:rPr>
          <w:u w:val="single"/>
        </w:rPr>
        <w:t>Prihodi od upravnih i administrativnih pristojbi, pristojbi po posebnim propisima i naknada</w:t>
      </w:r>
      <w:r w:rsidR="00A24E30">
        <w:rPr>
          <w:u w:val="single"/>
        </w:rPr>
        <w:t xml:space="preserve"> (65)</w:t>
      </w:r>
    </w:p>
    <w:p w:rsidR="00EA7549" w:rsidRPr="005B1B2D" w:rsidRDefault="00EA7549" w:rsidP="005B1B2D">
      <w:pPr>
        <w:jc w:val="both"/>
      </w:pPr>
      <w:r w:rsidRPr="00EA7549">
        <w:t>Ostali nespomenuti prihodi</w:t>
      </w:r>
      <w:r w:rsidR="00A24E30">
        <w:t xml:space="preserve"> (6526)</w:t>
      </w:r>
      <w:r>
        <w:t xml:space="preserve"> ostvareni su u iznosu od </w:t>
      </w:r>
      <w:r w:rsidR="00416690">
        <w:t>3.602,38</w:t>
      </w:r>
      <w:r>
        <w:t xml:space="preserve"> kn i </w:t>
      </w:r>
      <w:r w:rsidR="00416690">
        <w:t>manji</w:t>
      </w:r>
      <w:r>
        <w:t xml:space="preserve"> su za </w:t>
      </w:r>
      <w:r w:rsidR="00416690">
        <w:t>81,99</w:t>
      </w:r>
      <w:r>
        <w:t>%</w:t>
      </w:r>
      <w:r w:rsidR="005B1B2D">
        <w:t xml:space="preserve"> </w:t>
      </w:r>
      <w:r>
        <w:t xml:space="preserve">od godišnjeg plana. </w:t>
      </w:r>
      <w:r w:rsidR="00416690">
        <w:t>Prihodi su ostvareni</w:t>
      </w:r>
      <w:r w:rsidR="005B1B2D">
        <w:t xml:space="preserve"> </w:t>
      </w:r>
      <w:r w:rsidR="00A24E30">
        <w:t>kroz refundacija</w:t>
      </w:r>
      <w:r w:rsidR="005B1B2D">
        <w:t xml:space="preserve"> za sportska natjecanja i </w:t>
      </w:r>
      <w:r w:rsidR="00416690">
        <w:t>popravak štete na službenom vozilu</w:t>
      </w:r>
      <w:r w:rsidR="005B1B2D">
        <w:t xml:space="preserve">. </w:t>
      </w:r>
    </w:p>
    <w:p w:rsidR="00100AFB" w:rsidRDefault="00100AFB" w:rsidP="003120CB">
      <w:pPr>
        <w:rPr>
          <w:b/>
        </w:rPr>
      </w:pPr>
    </w:p>
    <w:p w:rsidR="00100AFB" w:rsidRPr="00BE2254" w:rsidRDefault="00100AFB" w:rsidP="003120CB">
      <w:pPr>
        <w:rPr>
          <w:u w:val="single"/>
        </w:rPr>
      </w:pPr>
      <w:r w:rsidRPr="00BE2254">
        <w:rPr>
          <w:u w:val="single"/>
        </w:rPr>
        <w:t>Prihodi od prodaje proizvoda i robe te pruženih usluga i prihodi od donacija</w:t>
      </w:r>
      <w:r w:rsidR="00033AC3">
        <w:rPr>
          <w:u w:val="single"/>
        </w:rPr>
        <w:t xml:space="preserve"> (66)</w:t>
      </w:r>
    </w:p>
    <w:p w:rsidR="00185576" w:rsidRPr="003E29DB" w:rsidRDefault="003E29DB" w:rsidP="003E29DB">
      <w:pPr>
        <w:jc w:val="both"/>
      </w:pPr>
      <w:r w:rsidRPr="003E29DB">
        <w:t>Prihodi od prodaje proizvoda i robe te pruženih usluga</w:t>
      </w:r>
      <w:r w:rsidR="00033AC3">
        <w:t xml:space="preserve"> (661)</w:t>
      </w:r>
      <w:r>
        <w:t xml:space="preserve"> ostvareni su u iznosu od </w:t>
      </w:r>
      <w:r w:rsidR="001B6C55">
        <w:t>349.737,71</w:t>
      </w:r>
      <w:r w:rsidR="002B602A">
        <w:t xml:space="preserve"> kn i veći su</w:t>
      </w:r>
      <w:r w:rsidR="001B6C55">
        <w:t xml:space="preserve"> za 0,70</w:t>
      </w:r>
      <w:r>
        <w:t>%</w:t>
      </w:r>
      <w:r w:rsidR="00033AC3">
        <w:t xml:space="preserve"> godišnjeg plana, a prihodi od d</w:t>
      </w:r>
      <w:r>
        <w:t>onacija</w:t>
      </w:r>
      <w:r w:rsidRPr="003E29DB">
        <w:t xml:space="preserve"> od pravnih i fizičkih osoba izvan općeg proračuna</w:t>
      </w:r>
      <w:r>
        <w:t xml:space="preserve"> </w:t>
      </w:r>
      <w:r w:rsidR="00033AC3">
        <w:t>(663)</w:t>
      </w:r>
      <w:r>
        <w:t xml:space="preserve"> </w:t>
      </w:r>
      <w:r w:rsidR="001B6C55">
        <w:t>veći</w:t>
      </w:r>
      <w:r>
        <w:t xml:space="preserve"> </w:t>
      </w:r>
      <w:r w:rsidR="00AF1D57">
        <w:t>su</w:t>
      </w:r>
      <w:r>
        <w:t xml:space="preserve"> </w:t>
      </w:r>
      <w:r w:rsidR="001B6C55">
        <w:t>i</w:t>
      </w:r>
      <w:r>
        <w:t xml:space="preserve"> iznose </w:t>
      </w:r>
      <w:r w:rsidR="001B6C55">
        <w:t>9.163,22</w:t>
      </w:r>
      <w:r>
        <w:t xml:space="preserve"> kn. </w:t>
      </w:r>
      <w:r w:rsidR="00033AC3">
        <w:t xml:space="preserve">Razlog porasta vezan je uz </w:t>
      </w:r>
      <w:r w:rsidR="0020542C">
        <w:t>kapitalne donacije</w:t>
      </w:r>
      <w:r w:rsidR="00033AC3">
        <w:t xml:space="preserve"> (6632)</w:t>
      </w:r>
      <w:r w:rsidR="0020542C">
        <w:t xml:space="preserve"> </w:t>
      </w:r>
      <w:r w:rsidR="00033AC3">
        <w:t>putem kojih je ostvareno</w:t>
      </w:r>
      <w:r w:rsidR="0020542C">
        <w:t xml:space="preserve"> </w:t>
      </w:r>
      <w:r w:rsidR="001B6C55">
        <w:t>9.163,22</w:t>
      </w:r>
      <w:r w:rsidR="0020542C">
        <w:t xml:space="preserve"> kn od donacije </w:t>
      </w:r>
      <w:r w:rsidR="001B6C55">
        <w:t>knjiga</w:t>
      </w:r>
      <w:r w:rsidR="0020542C">
        <w:t xml:space="preserve"> koja nisu bila planirana u 2022. godini. </w:t>
      </w:r>
    </w:p>
    <w:p w:rsidR="00100AFB" w:rsidRDefault="00100AFB" w:rsidP="003120CB">
      <w:pPr>
        <w:rPr>
          <w:b/>
        </w:rPr>
      </w:pPr>
    </w:p>
    <w:p w:rsidR="00100AFB" w:rsidRPr="00BE2254" w:rsidRDefault="00100AFB" w:rsidP="003120CB">
      <w:pPr>
        <w:rPr>
          <w:u w:val="single"/>
        </w:rPr>
      </w:pPr>
      <w:r w:rsidRPr="00BE2254">
        <w:rPr>
          <w:u w:val="single"/>
        </w:rPr>
        <w:t>Prihodi iz nadležnog proračuna i od HZZO-a temeljem ugovornih obveza</w:t>
      </w:r>
      <w:r w:rsidR="00473129">
        <w:rPr>
          <w:u w:val="single"/>
        </w:rPr>
        <w:t xml:space="preserve"> (67)</w:t>
      </w:r>
    </w:p>
    <w:p w:rsidR="00BD0413" w:rsidRPr="0031442E" w:rsidRDefault="0031442E" w:rsidP="0031442E">
      <w:pPr>
        <w:jc w:val="both"/>
      </w:pPr>
      <w:r w:rsidRPr="0031442E">
        <w:t>Prihodi iz nadležnog proračuna za financiranje rashoda poslovanja</w:t>
      </w:r>
      <w:r w:rsidR="00473129">
        <w:t xml:space="preserve"> (6711)</w:t>
      </w:r>
      <w:r>
        <w:t xml:space="preserve"> ostvareni su u iznosu od </w:t>
      </w:r>
      <w:r w:rsidR="002107FE">
        <w:t>959.209,74</w:t>
      </w:r>
      <w:r>
        <w:t xml:space="preserve"> kn</w:t>
      </w:r>
      <w:r w:rsidR="00473129">
        <w:t xml:space="preserve"> ili </w:t>
      </w:r>
      <w:r w:rsidR="002107FE">
        <w:t>86,07</w:t>
      </w:r>
      <w:r w:rsidR="00473129">
        <w:t>% godišnjeg plana, a s obzirom na 2021. godinu</w:t>
      </w:r>
      <w:r>
        <w:t xml:space="preserve"> bilježe </w:t>
      </w:r>
      <w:r w:rsidR="002107FE">
        <w:t>smanjenje</w:t>
      </w:r>
      <w:r>
        <w:t xml:space="preserve"> od </w:t>
      </w:r>
      <w:r w:rsidR="002107FE">
        <w:t>3,47</w:t>
      </w:r>
      <w:r>
        <w:t xml:space="preserve">%. </w:t>
      </w:r>
      <w:r w:rsidR="00D81907">
        <w:t xml:space="preserve">Razlog </w:t>
      </w:r>
      <w:r w:rsidR="002107FE">
        <w:t>smanjenog</w:t>
      </w:r>
      <w:r w:rsidR="00D81907">
        <w:t xml:space="preserve"> iznosa županijskih prihoda</w:t>
      </w:r>
      <w:r w:rsidR="00473129">
        <w:t xml:space="preserve"> u odnosu na prethodnu godinu</w:t>
      </w:r>
      <w:r w:rsidR="00D81907">
        <w:t xml:space="preserve"> je</w:t>
      </w:r>
      <w:r w:rsidR="002107FE">
        <w:t xml:space="preserve"> zbog odluke Osječko-baranjske županije o dodjeli sredstava za funkcioniranje Škole</w:t>
      </w:r>
      <w:r w:rsidR="00D81907">
        <w:t>.</w:t>
      </w:r>
    </w:p>
    <w:p w:rsidR="009869B6" w:rsidRDefault="009869B6" w:rsidP="003120CB">
      <w:pPr>
        <w:rPr>
          <w:b/>
        </w:rPr>
      </w:pPr>
    </w:p>
    <w:p w:rsidR="00022FBD" w:rsidRDefault="00022FBD" w:rsidP="003120CB">
      <w:pPr>
        <w:rPr>
          <w:b/>
        </w:rPr>
      </w:pPr>
    </w:p>
    <w:p w:rsidR="00100AFB" w:rsidRPr="004521D5" w:rsidRDefault="004521D5" w:rsidP="004521D5">
      <w:pPr>
        <w:pStyle w:val="Odlomakpopisa"/>
        <w:numPr>
          <w:ilvl w:val="0"/>
          <w:numId w:val="11"/>
        </w:numPr>
        <w:rPr>
          <w:b/>
        </w:rPr>
      </w:pPr>
      <w:r w:rsidRPr="004521D5">
        <w:rPr>
          <w:b/>
        </w:rPr>
        <w:t>Prihodi od prodaje nefinancijske imovine</w:t>
      </w:r>
      <w:r w:rsidR="00100AFB" w:rsidRPr="004521D5">
        <w:rPr>
          <w:b/>
        </w:rPr>
        <w:t xml:space="preserve"> </w:t>
      </w:r>
      <w:r w:rsidR="003D46BF">
        <w:rPr>
          <w:b/>
        </w:rPr>
        <w:t>(7)</w:t>
      </w:r>
    </w:p>
    <w:p w:rsidR="004521D5" w:rsidRDefault="004521D5" w:rsidP="003120CB">
      <w:pPr>
        <w:rPr>
          <w:b/>
        </w:rPr>
      </w:pPr>
    </w:p>
    <w:p w:rsidR="00100AFB" w:rsidRPr="00BE2254" w:rsidRDefault="009A0DB6" w:rsidP="003120CB">
      <w:pPr>
        <w:rPr>
          <w:u w:val="single"/>
        </w:rPr>
      </w:pPr>
      <w:r w:rsidRPr="00BE2254">
        <w:rPr>
          <w:u w:val="single"/>
        </w:rPr>
        <w:t>Prihodi od prodaje proizvedene dugotrajne imovine</w:t>
      </w:r>
      <w:r w:rsidR="003D46BF">
        <w:rPr>
          <w:u w:val="single"/>
        </w:rPr>
        <w:t xml:space="preserve"> (72)</w:t>
      </w:r>
    </w:p>
    <w:p w:rsidR="00BF28A6" w:rsidRDefault="00533F37" w:rsidP="001223E6">
      <w:pPr>
        <w:jc w:val="both"/>
      </w:pPr>
      <w:r>
        <w:t>Prihodi od stambenih objekata</w:t>
      </w:r>
      <w:r w:rsidR="002107FE">
        <w:t xml:space="preserve"> (7211)</w:t>
      </w:r>
      <w:r>
        <w:t xml:space="preserve"> </w:t>
      </w:r>
      <w:r w:rsidR="002107FE">
        <w:t>su</w:t>
      </w:r>
      <w:r>
        <w:t xml:space="preserve"> ostvareni u 2022. godini</w:t>
      </w:r>
      <w:r w:rsidR="002107FE">
        <w:t xml:space="preserve"> ili 32,45% godišnjeg plana. Obročne otplate stanova polako završavaju i tako se svake godine smanjuje iznos na prihode od stambenih objekata.</w:t>
      </w:r>
      <w:r w:rsidR="005E07A0">
        <w:t xml:space="preserve"> </w:t>
      </w:r>
    </w:p>
    <w:p w:rsidR="003D46BF" w:rsidRDefault="003D46BF" w:rsidP="001223E6">
      <w:pPr>
        <w:jc w:val="both"/>
      </w:pPr>
    </w:p>
    <w:p w:rsidR="002107FE" w:rsidRDefault="002107FE" w:rsidP="001223E6">
      <w:pPr>
        <w:jc w:val="both"/>
      </w:pPr>
    </w:p>
    <w:p w:rsidR="002107FE" w:rsidRPr="00533F37" w:rsidRDefault="002107FE" w:rsidP="001223E6">
      <w:pPr>
        <w:jc w:val="both"/>
      </w:pPr>
    </w:p>
    <w:p w:rsidR="00CA3913" w:rsidRDefault="004521D5" w:rsidP="004521D5">
      <w:pPr>
        <w:pStyle w:val="Odlomakpopisa"/>
        <w:numPr>
          <w:ilvl w:val="0"/>
          <w:numId w:val="11"/>
        </w:numPr>
        <w:rPr>
          <w:b/>
        </w:rPr>
      </w:pPr>
      <w:r w:rsidRPr="004521D5">
        <w:rPr>
          <w:b/>
        </w:rPr>
        <w:lastRenderedPageBreak/>
        <w:t>Vlastiti izvori</w:t>
      </w:r>
      <w:r w:rsidR="00C7560F">
        <w:rPr>
          <w:b/>
        </w:rPr>
        <w:t xml:space="preserve"> (9)</w:t>
      </w:r>
    </w:p>
    <w:p w:rsidR="00BE2254" w:rsidRPr="004521D5" w:rsidRDefault="00BE2254" w:rsidP="00BE2254">
      <w:pPr>
        <w:pStyle w:val="Odlomakpopisa"/>
        <w:rPr>
          <w:b/>
        </w:rPr>
      </w:pPr>
    </w:p>
    <w:p w:rsidR="009A0DB6" w:rsidRPr="00BE2254" w:rsidRDefault="009A0DB6" w:rsidP="009A0DB6">
      <w:pPr>
        <w:rPr>
          <w:u w:val="single"/>
        </w:rPr>
      </w:pPr>
      <w:r w:rsidRPr="00BE2254">
        <w:rPr>
          <w:u w:val="single"/>
        </w:rPr>
        <w:t>Rezultat poslovanja</w:t>
      </w:r>
      <w:r w:rsidR="003425AF">
        <w:rPr>
          <w:u w:val="single"/>
        </w:rPr>
        <w:t xml:space="preserve"> (92)</w:t>
      </w:r>
    </w:p>
    <w:p w:rsidR="003120CB" w:rsidRDefault="00090819" w:rsidP="003120CB">
      <w:r>
        <w:t xml:space="preserve">Višak prihoda planiran je u iznosu od </w:t>
      </w:r>
      <w:r w:rsidR="002107FE">
        <w:t>775.000,00</w:t>
      </w:r>
      <w:r>
        <w:t xml:space="preserve"> kn u 2022. godini i isti je </w:t>
      </w:r>
      <w:r w:rsidR="002107FE">
        <w:t xml:space="preserve">bio planiran za potrošnju u 2022. godini. Potrošnja viška je odgođena za 2023. godinu, te je u 2022. godini ostvareno 857.297,69 kuna ili 10,62% više </w:t>
      </w:r>
      <w:r w:rsidR="00C97B6B">
        <w:t>godišnjeg plana</w:t>
      </w:r>
      <w:r>
        <w:t xml:space="preserve">. </w:t>
      </w:r>
    </w:p>
    <w:p w:rsidR="00253FD3" w:rsidRDefault="00253FD3" w:rsidP="003120CB"/>
    <w:p w:rsidR="00DB4543" w:rsidRPr="00BB3D7B" w:rsidRDefault="00DB4543" w:rsidP="00DB4543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i/>
          <w:iCs/>
          <w:color w:val="5B9BD5" w:themeColor="accent1"/>
        </w:rPr>
      </w:pPr>
      <w:r>
        <w:rPr>
          <w:i/>
          <w:iCs/>
          <w:color w:val="5B9BD5" w:themeColor="accent1"/>
        </w:rPr>
        <w:t>RASHODI</w:t>
      </w:r>
    </w:p>
    <w:p w:rsidR="00DB4543" w:rsidRDefault="00DB4543" w:rsidP="003120CB"/>
    <w:p w:rsidR="00253FD3" w:rsidRDefault="00DB4543" w:rsidP="00253FD3">
      <w:pPr>
        <w:jc w:val="center"/>
      </w:pPr>
      <w:r w:rsidRPr="00DB4543">
        <w:rPr>
          <w:rStyle w:val="Naslov2Char"/>
          <w:rFonts w:asciiTheme="minorHAnsi" w:hAnsiTheme="minorHAnsi" w:cstheme="minorHAnsi"/>
          <w:color w:val="auto"/>
          <w:sz w:val="22"/>
          <w:szCs w:val="22"/>
        </w:rPr>
        <w:t>P</w:t>
      </w:r>
      <w:r w:rsidRPr="00DB4543">
        <w:t>r</w:t>
      </w:r>
      <w:r>
        <w:t>oračunski korisnik</w:t>
      </w:r>
      <w:r w:rsidR="00253FD3">
        <w:t xml:space="preserve"> JLP(R)S: </w:t>
      </w:r>
      <w:r w:rsidR="000C2E11">
        <w:rPr>
          <w:b/>
        </w:rPr>
        <w:t>Strojarska tehnička škola</w:t>
      </w:r>
      <w:r w:rsidR="00253FD3" w:rsidRPr="00C00302">
        <w:rPr>
          <w:b/>
        </w:rPr>
        <w:t xml:space="preserve"> Osijek, Istarska 3, 31000 Osijek</w:t>
      </w:r>
    </w:p>
    <w:p w:rsidR="001D4E85" w:rsidRDefault="00827278" w:rsidP="00827278">
      <w:pPr>
        <w:jc w:val="both"/>
      </w:pPr>
      <w:r>
        <w:t xml:space="preserve">Na ostvarenje rashoda u 2022. godini najveći utjecaj imali su </w:t>
      </w:r>
      <w:r w:rsidR="000C2E11">
        <w:t>rashodi za zaposlene i materijalni rashodi</w:t>
      </w:r>
      <w:r w:rsidR="00522AAD">
        <w:t xml:space="preserve"> u odnosu na prethodnu godinu</w:t>
      </w:r>
      <w:r w:rsidR="000C2E11">
        <w:t>.</w:t>
      </w:r>
    </w:p>
    <w:p w:rsidR="001D4E85" w:rsidRDefault="00912D79" w:rsidP="001D4E85">
      <w:pPr>
        <w:jc w:val="center"/>
      </w:pPr>
      <w:r>
        <w:t>Tablica 2</w:t>
      </w:r>
      <w:r w:rsidR="001D4E85">
        <w:t>: Ukupni rashodi na dan 31.12.2022.</w:t>
      </w:r>
    </w:p>
    <w:tbl>
      <w:tblPr>
        <w:tblStyle w:val="Reetkatablice"/>
        <w:tblW w:w="9122" w:type="dxa"/>
        <w:jc w:val="center"/>
        <w:tblLook w:val="04A0" w:firstRow="1" w:lastRow="0" w:firstColumn="1" w:lastColumn="0" w:noHBand="0" w:noVBand="1"/>
      </w:tblPr>
      <w:tblGrid>
        <w:gridCol w:w="2417"/>
        <w:gridCol w:w="1590"/>
        <w:gridCol w:w="1590"/>
        <w:gridCol w:w="1590"/>
        <w:gridCol w:w="966"/>
        <w:gridCol w:w="969"/>
      </w:tblGrid>
      <w:tr w:rsidR="001D4E85" w:rsidRPr="00C76391" w:rsidTr="000C2E11">
        <w:trPr>
          <w:trHeight w:val="895"/>
          <w:jc w:val="center"/>
        </w:trPr>
        <w:tc>
          <w:tcPr>
            <w:tcW w:w="2417" w:type="dxa"/>
            <w:vAlign w:val="center"/>
            <w:hideMark/>
          </w:tcPr>
          <w:p w:rsidR="001D4E85" w:rsidRPr="00D223E2" w:rsidRDefault="001D4E85" w:rsidP="006F097B">
            <w:pPr>
              <w:jc w:val="center"/>
              <w:rPr>
                <w:bCs/>
              </w:rPr>
            </w:pPr>
            <w:r w:rsidRPr="00D223E2">
              <w:rPr>
                <w:bCs/>
              </w:rPr>
              <w:t>Opis</w:t>
            </w:r>
          </w:p>
        </w:tc>
        <w:tc>
          <w:tcPr>
            <w:tcW w:w="1590" w:type="dxa"/>
            <w:vAlign w:val="center"/>
            <w:hideMark/>
          </w:tcPr>
          <w:p w:rsidR="001D4E85" w:rsidRPr="00D223E2" w:rsidRDefault="001D4E85" w:rsidP="006F097B">
            <w:pPr>
              <w:jc w:val="center"/>
              <w:rPr>
                <w:bCs/>
              </w:rPr>
            </w:pPr>
            <w:r w:rsidRPr="00D223E2">
              <w:rPr>
                <w:bCs/>
              </w:rPr>
              <w:t>Ostvarenje Plana 31.12.2021.</w:t>
            </w:r>
          </w:p>
        </w:tc>
        <w:tc>
          <w:tcPr>
            <w:tcW w:w="1590" w:type="dxa"/>
            <w:vAlign w:val="center"/>
            <w:hideMark/>
          </w:tcPr>
          <w:p w:rsidR="001D4E85" w:rsidRPr="00D223E2" w:rsidRDefault="001D4E85" w:rsidP="006F097B">
            <w:pPr>
              <w:jc w:val="center"/>
              <w:rPr>
                <w:bCs/>
              </w:rPr>
            </w:pPr>
            <w:r w:rsidRPr="00D223E2">
              <w:rPr>
                <w:bCs/>
              </w:rPr>
              <w:t>Plan za 2022.</w:t>
            </w:r>
          </w:p>
        </w:tc>
        <w:tc>
          <w:tcPr>
            <w:tcW w:w="1590" w:type="dxa"/>
            <w:vAlign w:val="center"/>
            <w:hideMark/>
          </w:tcPr>
          <w:p w:rsidR="001D4E85" w:rsidRPr="00D223E2" w:rsidRDefault="001D4E85" w:rsidP="006F097B">
            <w:pPr>
              <w:jc w:val="center"/>
              <w:rPr>
                <w:bCs/>
              </w:rPr>
            </w:pPr>
            <w:r w:rsidRPr="00D223E2">
              <w:rPr>
                <w:bCs/>
              </w:rPr>
              <w:t>Ostvarenje Plana 31.12.2022.</w:t>
            </w:r>
          </w:p>
        </w:tc>
        <w:tc>
          <w:tcPr>
            <w:tcW w:w="966" w:type="dxa"/>
            <w:vAlign w:val="center"/>
            <w:hideMark/>
          </w:tcPr>
          <w:p w:rsidR="001D4E85" w:rsidRPr="00D223E2" w:rsidRDefault="001D4E85" w:rsidP="006F097B">
            <w:pPr>
              <w:jc w:val="center"/>
              <w:rPr>
                <w:bCs/>
              </w:rPr>
            </w:pPr>
            <w:r w:rsidRPr="00D223E2">
              <w:rPr>
                <w:bCs/>
              </w:rPr>
              <w:t>Indeks 4/2</w:t>
            </w:r>
          </w:p>
        </w:tc>
        <w:tc>
          <w:tcPr>
            <w:tcW w:w="969" w:type="dxa"/>
            <w:vAlign w:val="center"/>
            <w:hideMark/>
          </w:tcPr>
          <w:p w:rsidR="001D4E85" w:rsidRPr="00D223E2" w:rsidRDefault="001D4E85" w:rsidP="006F097B">
            <w:pPr>
              <w:jc w:val="center"/>
              <w:rPr>
                <w:bCs/>
              </w:rPr>
            </w:pPr>
            <w:r w:rsidRPr="00D223E2">
              <w:rPr>
                <w:bCs/>
              </w:rPr>
              <w:t>Indeks 4/3</w:t>
            </w:r>
          </w:p>
        </w:tc>
      </w:tr>
      <w:tr w:rsidR="001D4E85" w:rsidRPr="00C76391" w:rsidTr="000C2E11">
        <w:trPr>
          <w:trHeight w:val="288"/>
          <w:jc w:val="center"/>
        </w:trPr>
        <w:tc>
          <w:tcPr>
            <w:tcW w:w="2417" w:type="dxa"/>
            <w:hideMark/>
          </w:tcPr>
          <w:p w:rsidR="001D4E85" w:rsidRPr="00C76391" w:rsidRDefault="001D4E85" w:rsidP="006F097B">
            <w:pPr>
              <w:jc w:val="center"/>
            </w:pPr>
            <w:r w:rsidRPr="00C76391">
              <w:t>1</w:t>
            </w:r>
          </w:p>
        </w:tc>
        <w:tc>
          <w:tcPr>
            <w:tcW w:w="1590" w:type="dxa"/>
            <w:noWrap/>
            <w:hideMark/>
          </w:tcPr>
          <w:p w:rsidR="001D4E85" w:rsidRPr="00C76391" w:rsidRDefault="001D4E85" w:rsidP="006F097B">
            <w:pPr>
              <w:jc w:val="center"/>
            </w:pPr>
            <w:r w:rsidRPr="00C76391">
              <w:t>2</w:t>
            </w:r>
          </w:p>
        </w:tc>
        <w:tc>
          <w:tcPr>
            <w:tcW w:w="1590" w:type="dxa"/>
            <w:noWrap/>
            <w:hideMark/>
          </w:tcPr>
          <w:p w:rsidR="001D4E85" w:rsidRPr="00C76391" w:rsidRDefault="001D4E85" w:rsidP="006F097B">
            <w:pPr>
              <w:jc w:val="center"/>
            </w:pPr>
            <w:r w:rsidRPr="00C76391">
              <w:t>3</w:t>
            </w:r>
          </w:p>
        </w:tc>
        <w:tc>
          <w:tcPr>
            <w:tcW w:w="1590" w:type="dxa"/>
            <w:noWrap/>
            <w:hideMark/>
          </w:tcPr>
          <w:p w:rsidR="001D4E85" w:rsidRPr="00C76391" w:rsidRDefault="001D4E85" w:rsidP="006F097B">
            <w:pPr>
              <w:jc w:val="center"/>
            </w:pPr>
            <w:r w:rsidRPr="00C76391">
              <w:t>4</w:t>
            </w:r>
          </w:p>
        </w:tc>
        <w:tc>
          <w:tcPr>
            <w:tcW w:w="966" w:type="dxa"/>
            <w:noWrap/>
            <w:hideMark/>
          </w:tcPr>
          <w:p w:rsidR="001D4E85" w:rsidRPr="00C76391" w:rsidRDefault="001D4E85" w:rsidP="006F097B">
            <w:pPr>
              <w:jc w:val="center"/>
            </w:pPr>
            <w:r w:rsidRPr="00C76391">
              <w:t>5</w:t>
            </w:r>
          </w:p>
        </w:tc>
        <w:tc>
          <w:tcPr>
            <w:tcW w:w="969" w:type="dxa"/>
            <w:noWrap/>
            <w:hideMark/>
          </w:tcPr>
          <w:p w:rsidR="001D4E85" w:rsidRPr="00C76391" w:rsidRDefault="001D4E85" w:rsidP="006F097B">
            <w:pPr>
              <w:jc w:val="center"/>
            </w:pPr>
            <w:r w:rsidRPr="00C76391">
              <w:t>6</w:t>
            </w:r>
          </w:p>
        </w:tc>
      </w:tr>
      <w:tr w:rsidR="001D4E85" w:rsidRPr="00C76391" w:rsidTr="006F097B">
        <w:trPr>
          <w:trHeight w:val="576"/>
          <w:jc w:val="center"/>
        </w:trPr>
        <w:tc>
          <w:tcPr>
            <w:tcW w:w="9122" w:type="dxa"/>
            <w:gridSpan w:val="6"/>
            <w:vAlign w:val="center"/>
            <w:hideMark/>
          </w:tcPr>
          <w:p w:rsidR="001D4E85" w:rsidRPr="00727833" w:rsidRDefault="001D4E85" w:rsidP="006F097B">
            <w:pPr>
              <w:jc w:val="center"/>
              <w:rPr>
                <w:bCs/>
              </w:rPr>
            </w:pPr>
            <w:r>
              <w:rPr>
                <w:bCs/>
              </w:rPr>
              <w:t>A. RAČUN RASHODA</w:t>
            </w:r>
          </w:p>
        </w:tc>
      </w:tr>
      <w:tr w:rsidR="001D4E85" w:rsidRPr="00C76391" w:rsidTr="000C2E11">
        <w:trPr>
          <w:trHeight w:val="576"/>
          <w:jc w:val="center"/>
        </w:trPr>
        <w:tc>
          <w:tcPr>
            <w:tcW w:w="2417" w:type="dxa"/>
            <w:vAlign w:val="center"/>
            <w:hideMark/>
          </w:tcPr>
          <w:p w:rsidR="001D4E85" w:rsidRPr="00C76391" w:rsidRDefault="001D4E85" w:rsidP="006F097B">
            <w:r w:rsidRPr="001D4E85">
              <w:t>Rashodi poslovanja</w:t>
            </w:r>
          </w:p>
        </w:tc>
        <w:tc>
          <w:tcPr>
            <w:tcW w:w="1590" w:type="dxa"/>
            <w:noWrap/>
            <w:vAlign w:val="center"/>
            <w:hideMark/>
          </w:tcPr>
          <w:p w:rsidR="001D4E85" w:rsidRPr="00C76391" w:rsidRDefault="000C2E11" w:rsidP="006F097B">
            <w:pPr>
              <w:jc w:val="right"/>
            </w:pPr>
            <w:r>
              <w:t>10.587.436,10</w:t>
            </w:r>
          </w:p>
        </w:tc>
        <w:tc>
          <w:tcPr>
            <w:tcW w:w="1590" w:type="dxa"/>
            <w:noWrap/>
            <w:vAlign w:val="center"/>
            <w:hideMark/>
          </w:tcPr>
          <w:p w:rsidR="001D4E85" w:rsidRPr="00C76391" w:rsidRDefault="000C2E11" w:rsidP="006F097B">
            <w:pPr>
              <w:jc w:val="right"/>
            </w:pPr>
            <w:r>
              <w:t>12.193.456,00</w:t>
            </w:r>
          </w:p>
        </w:tc>
        <w:tc>
          <w:tcPr>
            <w:tcW w:w="1590" w:type="dxa"/>
            <w:noWrap/>
            <w:vAlign w:val="center"/>
            <w:hideMark/>
          </w:tcPr>
          <w:p w:rsidR="001D4E85" w:rsidRPr="00C76391" w:rsidRDefault="0091021F" w:rsidP="006F097B">
            <w:pPr>
              <w:jc w:val="right"/>
            </w:pPr>
            <w:r>
              <w:t>11.009.598,84</w:t>
            </w:r>
          </w:p>
        </w:tc>
        <w:tc>
          <w:tcPr>
            <w:tcW w:w="966" w:type="dxa"/>
            <w:noWrap/>
            <w:vAlign w:val="center"/>
            <w:hideMark/>
          </w:tcPr>
          <w:p w:rsidR="001D4E85" w:rsidRPr="00C76391" w:rsidRDefault="0091021F" w:rsidP="006F097B">
            <w:pPr>
              <w:jc w:val="right"/>
            </w:pPr>
            <w:r>
              <w:t>103,99</w:t>
            </w:r>
          </w:p>
        </w:tc>
        <w:tc>
          <w:tcPr>
            <w:tcW w:w="969" w:type="dxa"/>
            <w:noWrap/>
            <w:vAlign w:val="center"/>
            <w:hideMark/>
          </w:tcPr>
          <w:p w:rsidR="001D4E85" w:rsidRPr="00C76391" w:rsidRDefault="00D8120A" w:rsidP="0091021F">
            <w:pPr>
              <w:jc w:val="right"/>
            </w:pPr>
            <w:r>
              <w:t>90</w:t>
            </w:r>
            <w:r w:rsidR="001D4E85" w:rsidRPr="001D4E85">
              <w:t>,</w:t>
            </w:r>
            <w:r w:rsidR="0091021F">
              <w:t>29</w:t>
            </w:r>
          </w:p>
        </w:tc>
      </w:tr>
      <w:tr w:rsidR="001D4E85" w:rsidRPr="00C76391" w:rsidTr="000C2E11">
        <w:trPr>
          <w:trHeight w:val="576"/>
          <w:jc w:val="center"/>
        </w:trPr>
        <w:tc>
          <w:tcPr>
            <w:tcW w:w="2417" w:type="dxa"/>
            <w:vAlign w:val="center"/>
            <w:hideMark/>
          </w:tcPr>
          <w:p w:rsidR="001D4E85" w:rsidRPr="00C76391" w:rsidRDefault="001D4E85" w:rsidP="006F097B">
            <w:r w:rsidRPr="001D4E85">
              <w:t>Rashodi za nabavu nefinancijske imovine</w:t>
            </w:r>
          </w:p>
        </w:tc>
        <w:tc>
          <w:tcPr>
            <w:tcW w:w="1590" w:type="dxa"/>
            <w:noWrap/>
            <w:vAlign w:val="center"/>
            <w:hideMark/>
          </w:tcPr>
          <w:p w:rsidR="001D4E85" w:rsidRPr="00C76391" w:rsidRDefault="000C2E11" w:rsidP="006F097B">
            <w:pPr>
              <w:jc w:val="right"/>
            </w:pPr>
            <w:r>
              <w:t>171.909,82</w:t>
            </w:r>
          </w:p>
        </w:tc>
        <w:tc>
          <w:tcPr>
            <w:tcW w:w="1590" w:type="dxa"/>
            <w:noWrap/>
            <w:vAlign w:val="center"/>
            <w:hideMark/>
          </w:tcPr>
          <w:p w:rsidR="001D4E85" w:rsidRPr="00C76391" w:rsidRDefault="000C2E11" w:rsidP="006F097B">
            <w:pPr>
              <w:jc w:val="right"/>
            </w:pPr>
            <w:r>
              <w:t>402.600,00</w:t>
            </w:r>
          </w:p>
        </w:tc>
        <w:tc>
          <w:tcPr>
            <w:tcW w:w="1590" w:type="dxa"/>
            <w:noWrap/>
            <w:vAlign w:val="center"/>
            <w:hideMark/>
          </w:tcPr>
          <w:p w:rsidR="001D4E85" w:rsidRPr="00C76391" w:rsidRDefault="0091021F" w:rsidP="0091021F">
            <w:pPr>
              <w:jc w:val="right"/>
            </w:pPr>
            <w:r>
              <w:t>62</w:t>
            </w:r>
            <w:r w:rsidR="001D4E85" w:rsidRPr="001D4E85">
              <w:t>.</w:t>
            </w:r>
            <w:r>
              <w:t>689</w:t>
            </w:r>
            <w:r w:rsidR="001D4E85" w:rsidRPr="001D4E85">
              <w:t>,</w:t>
            </w:r>
            <w:r>
              <w:t>54</w:t>
            </w:r>
          </w:p>
        </w:tc>
        <w:tc>
          <w:tcPr>
            <w:tcW w:w="966" w:type="dxa"/>
            <w:noWrap/>
            <w:vAlign w:val="center"/>
            <w:hideMark/>
          </w:tcPr>
          <w:p w:rsidR="001D4E85" w:rsidRPr="00C76391" w:rsidRDefault="00311EC0" w:rsidP="006F097B">
            <w:pPr>
              <w:jc w:val="right"/>
            </w:pPr>
            <w:r>
              <w:t>36,47</w:t>
            </w:r>
          </w:p>
        </w:tc>
        <w:tc>
          <w:tcPr>
            <w:tcW w:w="969" w:type="dxa"/>
            <w:noWrap/>
            <w:vAlign w:val="center"/>
            <w:hideMark/>
          </w:tcPr>
          <w:p w:rsidR="001D4E85" w:rsidRPr="00C76391" w:rsidRDefault="007C07B0" w:rsidP="006F097B">
            <w:pPr>
              <w:jc w:val="right"/>
            </w:pPr>
            <w:r>
              <w:t>15,57</w:t>
            </w:r>
          </w:p>
        </w:tc>
      </w:tr>
    </w:tbl>
    <w:p w:rsidR="000C2E11" w:rsidRDefault="000C2E11" w:rsidP="000C2E11"/>
    <w:p w:rsidR="000D1E29" w:rsidRPr="000C2E11" w:rsidRDefault="000D1E29" w:rsidP="000C2E11"/>
    <w:p w:rsidR="000D1E29" w:rsidRPr="00BB3D7B" w:rsidRDefault="000D1E29" w:rsidP="000D1E29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i/>
          <w:iCs/>
          <w:color w:val="5B9BD5" w:themeColor="accent1"/>
        </w:rPr>
      </w:pPr>
      <w:r>
        <w:rPr>
          <w:i/>
          <w:iCs/>
          <w:color w:val="5B9BD5" w:themeColor="accent1"/>
        </w:rPr>
        <w:t>FINANCIRANJE SREDNJEG ŠKOLSTVA PREMA MINIMALNOM STANDARDU</w:t>
      </w:r>
    </w:p>
    <w:p w:rsidR="00F614D1" w:rsidRDefault="00C106C3" w:rsidP="002550A0">
      <w:pPr>
        <w:jc w:val="both"/>
      </w:pPr>
      <w:r>
        <w:t xml:space="preserve">Financiranje srednjeg školstva prema minimalnom standardu odlukom </w:t>
      </w:r>
      <w:r>
        <w:t>Osječko-baranjske županije o dodjeli sredstava za funkcioniranje Škole</w:t>
      </w:r>
      <w:r>
        <w:t xml:space="preserve"> potrošeno je manje u odnosu na godišnji plan. Također, je potrošeno manje i u odnosu na 2021. godinu.</w:t>
      </w:r>
    </w:p>
    <w:p w:rsidR="00C106C3" w:rsidRDefault="00C106C3" w:rsidP="00C106C3">
      <w:pPr>
        <w:pStyle w:val="Odlomakpopisa"/>
        <w:numPr>
          <w:ilvl w:val="1"/>
          <w:numId w:val="3"/>
        </w:numPr>
        <w:jc w:val="both"/>
      </w:pPr>
      <w:r>
        <w:t xml:space="preserve"> Izgradnja, rekonstrukcija i opremanje objekata srednjeg školstva</w:t>
      </w:r>
    </w:p>
    <w:p w:rsidR="00C106C3" w:rsidRDefault="00C106C3" w:rsidP="00C106C3">
      <w:pPr>
        <w:jc w:val="both"/>
      </w:pPr>
      <w:r>
        <w:t>Potrošen je cjelokupan iznos od 10.000,00 kuna koji je i dodijeljen prema godišnjem planu. U 2021. godini je potrošeno više u odnosu na 2022. godinu, zbog novog namještaja za učionice i opremanje iste sa opremom koja je namijenjena za obrazovanje.</w:t>
      </w:r>
    </w:p>
    <w:p w:rsidR="000D1E29" w:rsidRDefault="000D1E29" w:rsidP="00C106C3">
      <w:pPr>
        <w:jc w:val="both"/>
      </w:pPr>
    </w:p>
    <w:p w:rsidR="00C106C3" w:rsidRDefault="00C106C3" w:rsidP="00C106C3">
      <w:pPr>
        <w:pStyle w:val="Odlomakpopisa"/>
        <w:numPr>
          <w:ilvl w:val="1"/>
          <w:numId w:val="3"/>
        </w:numPr>
        <w:jc w:val="both"/>
      </w:pPr>
      <w:r>
        <w:lastRenderedPageBreak/>
        <w:t>Plansko i hitno održavanje objekata i opreme srednjeg školstva i učeničkih domova</w:t>
      </w:r>
    </w:p>
    <w:p w:rsidR="00C106C3" w:rsidRDefault="00C106C3" w:rsidP="00C106C3">
      <w:pPr>
        <w:jc w:val="both"/>
      </w:pPr>
      <w:r>
        <w:t>Škola nije imala potrebe za plansko i hitno održavanje objekata i opreme jer je opremljena s novim uredskim namještajem i opremom koja služi za obrazovanje i rad osoblja.</w:t>
      </w:r>
    </w:p>
    <w:p w:rsidR="00C106C3" w:rsidRDefault="00C106C3" w:rsidP="00C106C3">
      <w:pPr>
        <w:pStyle w:val="Odlomakpopisa"/>
        <w:numPr>
          <w:ilvl w:val="1"/>
          <w:numId w:val="3"/>
        </w:numPr>
        <w:jc w:val="both"/>
      </w:pPr>
      <w:r>
        <w:t>Financiranje općih troškova srednjeg školstva</w:t>
      </w:r>
    </w:p>
    <w:p w:rsidR="00C106C3" w:rsidRDefault="00C106C3" w:rsidP="00C106C3">
      <w:pPr>
        <w:jc w:val="both"/>
      </w:pPr>
      <w:r>
        <w:t xml:space="preserve">Odlukom Osječko-baranjske županije o dodjeli sredstava za funkcioniranje Škole potrošeno je manje za 1,36% u odnosu na 2021. godinu, ali u odnosu na godišnji plan potrošeno je više za 0,24% sredstava. Razlog tom je </w:t>
      </w:r>
      <w:r w:rsidR="004C32D0">
        <w:t>izmjena namjene pred sam kraj 2022. godine gdje nam je dodijeljen novac za uredski materijal jer je u odnosu na godišnji plan potrošeno više od 9,32%.</w:t>
      </w:r>
    </w:p>
    <w:p w:rsidR="00EC59C1" w:rsidRDefault="00EC59C1" w:rsidP="00EC59C1">
      <w:pPr>
        <w:pStyle w:val="Odlomakpopisa"/>
        <w:numPr>
          <w:ilvl w:val="1"/>
          <w:numId w:val="3"/>
        </w:numPr>
        <w:jc w:val="both"/>
      </w:pPr>
      <w:r>
        <w:t>Financiranje stvarnih troškova srednjeg školstva</w:t>
      </w:r>
    </w:p>
    <w:p w:rsidR="00EC59C1" w:rsidRDefault="00EC59C1" w:rsidP="00EC59C1">
      <w:pPr>
        <w:jc w:val="both"/>
      </w:pPr>
      <w:r>
        <w:t>U odnosu na 2021. godinu potrošeno je manje za 7,34%. Također, u odnosu na godišnji plan u 2022. godini je potrošeno manje za 15,18%. Razlog tome je manja potrošnja grijanja, jer je na Školi prošle godine obavljena energetska obnova i time su se smanjili troškovi za energiju za 35,13% u odnosu na godišnji plan.</w:t>
      </w:r>
    </w:p>
    <w:p w:rsidR="000D1E29" w:rsidRDefault="000D1E29" w:rsidP="00EC59C1">
      <w:pPr>
        <w:jc w:val="both"/>
      </w:pPr>
    </w:p>
    <w:p w:rsidR="000D1E29" w:rsidRPr="00BB3D7B" w:rsidRDefault="000D1E29" w:rsidP="000D1E29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i/>
          <w:iCs/>
          <w:color w:val="5B9BD5" w:themeColor="accent1"/>
        </w:rPr>
      </w:pPr>
      <w:r>
        <w:rPr>
          <w:i/>
          <w:iCs/>
          <w:color w:val="5B9BD5" w:themeColor="accent1"/>
        </w:rPr>
        <w:t xml:space="preserve">FINANCIRANJE ŠKOLSTVA </w:t>
      </w:r>
      <w:r>
        <w:rPr>
          <w:i/>
          <w:iCs/>
          <w:color w:val="5B9BD5" w:themeColor="accent1"/>
        </w:rPr>
        <w:t>IZVAN ŽUPANIJSKOG PRORAČUNA</w:t>
      </w:r>
    </w:p>
    <w:p w:rsidR="002550A0" w:rsidRPr="00BE2254" w:rsidRDefault="008776FD" w:rsidP="002550A0">
      <w:pPr>
        <w:jc w:val="both"/>
        <w:rPr>
          <w:u w:val="single"/>
        </w:rPr>
      </w:pPr>
      <w:r w:rsidRPr="00BE2254">
        <w:rPr>
          <w:u w:val="single"/>
        </w:rPr>
        <w:t>Rashodi za zaposlene</w:t>
      </w:r>
      <w:r w:rsidR="004C021E">
        <w:rPr>
          <w:u w:val="single"/>
        </w:rPr>
        <w:t xml:space="preserve"> (31)</w:t>
      </w:r>
    </w:p>
    <w:p w:rsidR="008B1330" w:rsidRDefault="00E60009" w:rsidP="002550A0">
      <w:pPr>
        <w:jc w:val="both"/>
        <w:rPr>
          <w:u w:val="single"/>
        </w:rPr>
      </w:pPr>
      <w:r>
        <w:t xml:space="preserve">Rashodi za zaposlene ostvareni su u iznosu od </w:t>
      </w:r>
      <w:r w:rsidR="008B2032">
        <w:t>9</w:t>
      </w:r>
      <w:r w:rsidRPr="00E60009">
        <w:t>.</w:t>
      </w:r>
      <w:r w:rsidR="008B2032">
        <w:t>4</w:t>
      </w:r>
      <w:r w:rsidR="00F17AF4">
        <w:t>75</w:t>
      </w:r>
      <w:r w:rsidRPr="00E60009">
        <w:t>.</w:t>
      </w:r>
      <w:r w:rsidR="00F17AF4">
        <w:t>512</w:t>
      </w:r>
      <w:r w:rsidRPr="00E60009">
        <w:t>,</w:t>
      </w:r>
      <w:r w:rsidR="00F17AF4">
        <w:t>92</w:t>
      </w:r>
      <w:r>
        <w:t xml:space="preserve"> kn</w:t>
      </w:r>
      <w:r w:rsidR="00F614D1">
        <w:t xml:space="preserve"> ili 9</w:t>
      </w:r>
      <w:r w:rsidR="00F17AF4">
        <w:t>5</w:t>
      </w:r>
      <w:r w:rsidR="00F614D1">
        <w:t>,</w:t>
      </w:r>
      <w:r w:rsidR="00F17AF4">
        <w:t>02</w:t>
      </w:r>
      <w:r w:rsidR="00F614D1">
        <w:t>% godišnjeg plana</w:t>
      </w:r>
      <w:r w:rsidR="008B2032">
        <w:t xml:space="preserve">. </w:t>
      </w:r>
      <w:r w:rsidR="00F23BF5">
        <w:t xml:space="preserve">Značajno povećanje </w:t>
      </w:r>
      <w:r w:rsidR="00F614D1">
        <w:t xml:space="preserve">u odnosu na prošlu godinu </w:t>
      </w:r>
      <w:r w:rsidR="00F23BF5">
        <w:t>bilježe p</w:t>
      </w:r>
      <w:r w:rsidR="00AA6C59">
        <w:t>laće za prekovremeni radi</w:t>
      </w:r>
      <w:r w:rsidR="00F614D1">
        <w:t xml:space="preserve"> (3113)</w:t>
      </w:r>
      <w:r w:rsidR="00AA6C59">
        <w:t xml:space="preserve"> </w:t>
      </w:r>
      <w:r w:rsidR="00F23BF5">
        <w:t xml:space="preserve">u iznosu od </w:t>
      </w:r>
      <w:r w:rsidR="008B2032">
        <w:t>9</w:t>
      </w:r>
      <w:r w:rsidR="00AA6C59">
        <w:t>,</w:t>
      </w:r>
      <w:r w:rsidR="008B2032">
        <w:t>46</w:t>
      </w:r>
      <w:r w:rsidR="00AA6C59">
        <w:t>%</w:t>
      </w:r>
      <w:r w:rsidR="000847FA">
        <w:t>, a u odnosu za 2021. godini povećanje je od 68,71%. R</w:t>
      </w:r>
      <w:r w:rsidR="00F23BF5">
        <w:t>azlog su</w:t>
      </w:r>
      <w:r w:rsidR="00AA6C59">
        <w:t xml:space="preserve"> </w:t>
      </w:r>
      <w:r w:rsidR="008B2032">
        <w:t>stručno usavršavanje</w:t>
      </w:r>
      <w:r w:rsidR="00F23BF5">
        <w:t xml:space="preserve"> nastavnika struke vezano uz </w:t>
      </w:r>
      <w:r w:rsidR="008B2032">
        <w:t xml:space="preserve">ERASMUS+ </w:t>
      </w:r>
      <w:r w:rsidR="00F23BF5">
        <w:t>projekt</w:t>
      </w:r>
      <w:r w:rsidR="008B2032">
        <w:t>e i zamjene za bolovanja</w:t>
      </w:r>
      <w:r w:rsidR="00F23BF5">
        <w:t xml:space="preserve">. </w:t>
      </w:r>
      <w:r w:rsidR="008B2032">
        <w:t>Također se povećanje u 2021. godini u odnosu na plan za 2022. od 2</w:t>
      </w:r>
      <w:r w:rsidR="000847FA">
        <w:t>.</w:t>
      </w:r>
      <w:r w:rsidR="008B2032">
        <w:t>463,99</w:t>
      </w:r>
      <w:r w:rsidR="00642741">
        <w:t xml:space="preserve">% bilježi kroz </w:t>
      </w:r>
      <w:r w:rsidR="008B2032">
        <w:t>doprinose za obvezno osiguranje u slučaju nezaposlenosti</w:t>
      </w:r>
      <w:r w:rsidR="00F82186">
        <w:t xml:space="preserve"> </w:t>
      </w:r>
      <w:r w:rsidR="00F614D1">
        <w:t>(31</w:t>
      </w:r>
      <w:r w:rsidR="008B2032">
        <w:t>33</w:t>
      </w:r>
      <w:r w:rsidR="00F614D1">
        <w:t xml:space="preserve">) </w:t>
      </w:r>
      <w:r w:rsidR="00F82186">
        <w:t xml:space="preserve">čija je posljedica </w:t>
      </w:r>
      <w:r w:rsidR="008B2032">
        <w:t>isplate po presudama za samo jednog zaposlenika u 2021. godini, dok su se ostale isplate vršile u 2022. godini</w:t>
      </w:r>
      <w:r w:rsidR="00783A1A">
        <w:t xml:space="preserve">. </w:t>
      </w:r>
    </w:p>
    <w:p w:rsidR="00F614D1" w:rsidRDefault="00F614D1" w:rsidP="002550A0">
      <w:pPr>
        <w:jc w:val="both"/>
        <w:rPr>
          <w:u w:val="single"/>
        </w:rPr>
      </w:pPr>
    </w:p>
    <w:p w:rsidR="008776FD" w:rsidRPr="00BE2254" w:rsidRDefault="008776FD" w:rsidP="002550A0">
      <w:pPr>
        <w:jc w:val="both"/>
        <w:rPr>
          <w:u w:val="single"/>
        </w:rPr>
      </w:pPr>
      <w:r w:rsidRPr="00BE2254">
        <w:rPr>
          <w:u w:val="single"/>
        </w:rPr>
        <w:t>Materijalni rashodi</w:t>
      </w:r>
      <w:r w:rsidR="00F614D1">
        <w:rPr>
          <w:u w:val="single"/>
        </w:rPr>
        <w:t xml:space="preserve"> (32)</w:t>
      </w:r>
    </w:p>
    <w:p w:rsidR="00A8566D" w:rsidRDefault="00783519" w:rsidP="00783519">
      <w:pPr>
        <w:jc w:val="both"/>
      </w:pPr>
      <w:r>
        <w:t xml:space="preserve">Materijalni rashodi </w:t>
      </w:r>
      <w:r w:rsidRPr="00783519">
        <w:t>ostvareni su u iznosu od</w:t>
      </w:r>
      <w:r>
        <w:t xml:space="preserve"> </w:t>
      </w:r>
      <w:r w:rsidR="0057739E">
        <w:t>511.263,49</w:t>
      </w:r>
      <w:r>
        <w:t xml:space="preserve"> kn</w:t>
      </w:r>
      <w:r w:rsidR="006557AC">
        <w:t xml:space="preserve"> i</w:t>
      </w:r>
      <w:r w:rsidR="000F3922">
        <w:t xml:space="preserve">li </w:t>
      </w:r>
      <w:r w:rsidR="007359CC">
        <w:t>49,21</w:t>
      </w:r>
      <w:r w:rsidR="000F3922">
        <w:t>%</w:t>
      </w:r>
      <w:r w:rsidR="006557AC">
        <w:t xml:space="preserve"> godišnjeg plana, a </w:t>
      </w:r>
      <w:r w:rsidR="000F3922">
        <w:t xml:space="preserve">bilježe povećanje od </w:t>
      </w:r>
      <w:r w:rsidR="007359CC">
        <w:t>189</w:t>
      </w:r>
      <w:r w:rsidR="000F3922">
        <w:t>,</w:t>
      </w:r>
      <w:r w:rsidR="007359CC">
        <w:t>34</w:t>
      </w:r>
      <w:r w:rsidR="00BD52FE">
        <w:t xml:space="preserve">% u odnosu na 2021. godinu. </w:t>
      </w:r>
    </w:p>
    <w:p w:rsidR="00A8566D" w:rsidRDefault="00A871C3" w:rsidP="00783519">
      <w:pPr>
        <w:jc w:val="both"/>
      </w:pPr>
      <w:r>
        <w:t xml:space="preserve">Naknade troškova zaposlenima (321) ostvareni su u iznosu </w:t>
      </w:r>
      <w:r w:rsidR="007359CC">
        <w:t>243.030,93</w:t>
      </w:r>
      <w:r w:rsidR="000F3922">
        <w:t xml:space="preserve"> kn</w:t>
      </w:r>
      <w:r>
        <w:t xml:space="preserve"> ili </w:t>
      </w:r>
      <w:r w:rsidR="007359CC">
        <w:t>45,77</w:t>
      </w:r>
      <w:r>
        <w:t>% godišnjeg plana. U odnosu na 2021. godinu, n</w:t>
      </w:r>
      <w:r w:rsidR="00A8566D">
        <w:t>aknade troškova zaposlenima</w:t>
      </w:r>
      <w:r w:rsidR="00D85329">
        <w:t xml:space="preserve"> </w:t>
      </w:r>
      <w:r w:rsidR="00A8566D">
        <w:t>veće</w:t>
      </w:r>
      <w:r w:rsidR="00D85329">
        <w:t xml:space="preserve"> su</w:t>
      </w:r>
      <w:r w:rsidR="00A8566D">
        <w:t xml:space="preserve"> za</w:t>
      </w:r>
      <w:r w:rsidR="00A8566D" w:rsidRPr="00A8566D">
        <w:t xml:space="preserve"> </w:t>
      </w:r>
      <w:r w:rsidR="007359CC">
        <w:t>712,23</w:t>
      </w:r>
      <w:r w:rsidR="00D85329">
        <w:t>% gdje se z</w:t>
      </w:r>
      <w:r w:rsidR="00BD52FE">
        <w:t xml:space="preserve">načajno povećanje </w:t>
      </w:r>
      <w:r w:rsidR="00D85329">
        <w:t xml:space="preserve">očituje kroz službena putovanja (3211), </w:t>
      </w:r>
      <w:r w:rsidR="00BD52FE">
        <w:t xml:space="preserve">a kao najveći razlog su </w:t>
      </w:r>
      <w:r w:rsidR="000F3922">
        <w:t xml:space="preserve">stručna usavršavanja zaposlenika kroz </w:t>
      </w:r>
      <w:r w:rsidR="00BD52FE">
        <w:t xml:space="preserve">putovanja vezana uz </w:t>
      </w:r>
      <w:r w:rsidR="000F3922">
        <w:t xml:space="preserve">ERASMUS+ </w:t>
      </w:r>
      <w:r w:rsidR="00BD52FE">
        <w:t>projekt</w:t>
      </w:r>
      <w:r w:rsidR="000F3922">
        <w:t>e</w:t>
      </w:r>
      <w:r w:rsidR="00BD52FE">
        <w:t>. Kroz stručno usavršavanje zaposlenika</w:t>
      </w:r>
      <w:r w:rsidR="00D85329">
        <w:t xml:space="preserve"> (3213) u 2022. godini</w:t>
      </w:r>
      <w:r w:rsidR="00BD52FE">
        <w:t xml:space="preserve"> ostvareno je </w:t>
      </w:r>
      <w:r w:rsidR="007359CC">
        <w:t>9.271,22 kn</w:t>
      </w:r>
      <w:r w:rsidR="00D85329">
        <w:t>. Razlog povećanja je</w:t>
      </w:r>
      <w:r w:rsidR="00BD52FE">
        <w:t xml:space="preserve"> posljedica pojednostavljenog evidentiranja troškova mobilnosti</w:t>
      </w:r>
      <w:r w:rsidR="00D85329">
        <w:t xml:space="preserve"> u ERASMUS+ projektima</w:t>
      </w:r>
      <w:r w:rsidR="00BD52FE">
        <w:t xml:space="preserve">. </w:t>
      </w:r>
    </w:p>
    <w:p w:rsidR="00783519" w:rsidRPr="008B1330" w:rsidRDefault="00A8566D" w:rsidP="002550A0">
      <w:pPr>
        <w:jc w:val="both"/>
      </w:pPr>
      <w:r w:rsidRPr="00A8566D">
        <w:t>Rashodi za materijal i energiju</w:t>
      </w:r>
      <w:r w:rsidR="00E4423A">
        <w:t xml:space="preserve"> (322)</w:t>
      </w:r>
      <w:r>
        <w:t xml:space="preserve"> iznose </w:t>
      </w:r>
      <w:r w:rsidR="00056948">
        <w:t>25.285,85</w:t>
      </w:r>
      <w:r>
        <w:t xml:space="preserve"> kn ili </w:t>
      </w:r>
      <w:r w:rsidR="00056948">
        <w:t>20,07</w:t>
      </w:r>
      <w:r>
        <w:t>% godišnjeg plana.</w:t>
      </w:r>
      <w:r w:rsidR="00613FD6">
        <w:t xml:space="preserve"> R</w:t>
      </w:r>
      <w:r w:rsidR="00A459C1">
        <w:t>azlog smanjenju rashoda je racionalna potrošnja uredskog materijala, materijala i sirovine, energije, materijala i dijelova za tekuće i investicijsko održavanje, službenu, radnu i zaštitnu odjeću i obuću.</w:t>
      </w:r>
    </w:p>
    <w:p w:rsidR="00C04AF4" w:rsidRDefault="00DF4474" w:rsidP="002550A0">
      <w:pPr>
        <w:jc w:val="both"/>
      </w:pPr>
      <w:r>
        <w:lastRenderedPageBreak/>
        <w:t xml:space="preserve">Rashodi za usluge </w:t>
      </w:r>
      <w:r w:rsidR="00E4423A">
        <w:t xml:space="preserve">(323) </w:t>
      </w:r>
      <w:r>
        <w:t xml:space="preserve">ostvareni su u iznosu od </w:t>
      </w:r>
      <w:r w:rsidR="000D7300">
        <w:t>17.790,82</w:t>
      </w:r>
      <w:r w:rsidR="00273B02">
        <w:t xml:space="preserve"> kn</w:t>
      </w:r>
      <w:r w:rsidR="00A459C1">
        <w:t xml:space="preserve"> ili </w:t>
      </w:r>
      <w:r w:rsidR="000D7300">
        <w:t>35,44</w:t>
      </w:r>
      <w:r>
        <w:t>%</w:t>
      </w:r>
      <w:r w:rsidR="00C315EE">
        <w:t xml:space="preserve"> godišnjeg plana</w:t>
      </w:r>
      <w:r w:rsidR="00A459C1">
        <w:t>.</w:t>
      </w:r>
      <w:r>
        <w:t xml:space="preserve"> </w:t>
      </w:r>
      <w:r w:rsidR="000B0F1C" w:rsidRPr="000B0F1C">
        <w:t>Naknade troškova osobama izvan radnog odnosa</w:t>
      </w:r>
      <w:r w:rsidR="007F5BA4">
        <w:t xml:space="preserve"> (3241)</w:t>
      </w:r>
      <w:r w:rsidR="000B0F1C">
        <w:t xml:space="preserve"> ostvarene su u iznosu od </w:t>
      </w:r>
      <w:r w:rsidR="00A459C1">
        <w:t>89.328,40</w:t>
      </w:r>
      <w:r w:rsidR="000B0F1C">
        <w:t xml:space="preserve"> kn</w:t>
      </w:r>
      <w:r w:rsidR="00ED6880">
        <w:t xml:space="preserve"> u 2022. godini, </w:t>
      </w:r>
      <w:r w:rsidR="006E1BAC">
        <w:t>dok je u</w:t>
      </w:r>
      <w:r w:rsidR="00ED6880">
        <w:t xml:space="preserve"> 2021. godini </w:t>
      </w:r>
      <w:r w:rsidR="00A459C1">
        <w:t>nije ostvareno ništa zbog epidemioloških uvjeta vezano za COVID-19</w:t>
      </w:r>
      <w:r w:rsidR="00ED6880">
        <w:t xml:space="preserve">. Značajno povećanje u odnosu na 2021. godinu očituje se kroz povećanje aktivnosti učenika koji sudjeluju u mobilnosti vezanih uz ERASMUS+ projekte. </w:t>
      </w:r>
    </w:p>
    <w:p w:rsidR="00BB69F6" w:rsidRDefault="00C04AF4" w:rsidP="002550A0">
      <w:pPr>
        <w:jc w:val="both"/>
      </w:pPr>
      <w:r w:rsidRPr="00C04AF4">
        <w:t>Ostali nespomenuti rashodi poslovanja</w:t>
      </w:r>
      <w:r w:rsidR="002B34CC">
        <w:t xml:space="preserve"> (329)</w:t>
      </w:r>
      <w:r>
        <w:t xml:space="preserve"> ostvareni su u iznosu od </w:t>
      </w:r>
      <w:r w:rsidR="000D7300">
        <w:t>135</w:t>
      </w:r>
      <w:r w:rsidR="00BB69F6">
        <w:t>.</w:t>
      </w:r>
      <w:r w:rsidR="000D7300">
        <w:t>827</w:t>
      </w:r>
      <w:r w:rsidR="00BB69F6">
        <w:t>,</w:t>
      </w:r>
      <w:r w:rsidR="000D7300">
        <w:t>49</w:t>
      </w:r>
      <w:r>
        <w:t xml:space="preserve"> kn</w:t>
      </w:r>
      <w:r w:rsidR="002B34CC">
        <w:t xml:space="preserve"> ili </w:t>
      </w:r>
      <w:r w:rsidR="000D7300">
        <w:t>59,92</w:t>
      </w:r>
      <w:r w:rsidR="002B34CC">
        <w:t xml:space="preserve">% godišnjeg plana, a </w:t>
      </w:r>
      <w:r>
        <w:t>predstavlja</w:t>
      </w:r>
      <w:r w:rsidR="002B34CC">
        <w:t>ju</w:t>
      </w:r>
      <w:r>
        <w:t xml:space="preserve"> povećanje od </w:t>
      </w:r>
      <w:r w:rsidR="000D7300">
        <w:t>133,57</w:t>
      </w:r>
      <w:r>
        <w:t xml:space="preserve">% u odnosu na 2021. godinu. </w:t>
      </w:r>
      <w:r w:rsidR="00E15097">
        <w:t>Značajno povećanje bilježi se kroz reprezentaciju</w:t>
      </w:r>
      <w:r w:rsidR="002B34CC">
        <w:t xml:space="preserve"> (3293)</w:t>
      </w:r>
      <w:r w:rsidR="00E15097">
        <w:t xml:space="preserve"> i troškove sudskih postupaka</w:t>
      </w:r>
      <w:r w:rsidR="002B34CC">
        <w:t xml:space="preserve"> (3296)</w:t>
      </w:r>
      <w:r w:rsidR="00E15097">
        <w:t>. Reprezen</w:t>
      </w:r>
      <w:r w:rsidR="000D7300">
        <w:t xml:space="preserve">tacija </w:t>
      </w:r>
      <w:r w:rsidR="00E15097">
        <w:t xml:space="preserve">bilježi povećanje u odnosu na 2021. godinu. Troškovi sudskih postupaka ostvareni su u iznosu od </w:t>
      </w:r>
      <w:r w:rsidR="00BB69F6">
        <w:t>78.750,00</w:t>
      </w:r>
      <w:r w:rsidR="00E15097">
        <w:t xml:space="preserve"> kn i bilježe povećanje od 2.</w:t>
      </w:r>
      <w:r w:rsidR="00BB69F6">
        <w:t>8</w:t>
      </w:r>
      <w:r w:rsidR="00E15097">
        <w:t>00,</w:t>
      </w:r>
      <w:r w:rsidR="00BB69F6">
        <w:t>00</w:t>
      </w:r>
      <w:r w:rsidR="00E15097">
        <w:t xml:space="preserve">% u odnosu na 2021. godinu. </w:t>
      </w:r>
    </w:p>
    <w:p w:rsidR="00BB69F6" w:rsidRDefault="00BB69F6" w:rsidP="002550A0">
      <w:pPr>
        <w:jc w:val="both"/>
      </w:pPr>
    </w:p>
    <w:p w:rsidR="008776FD" w:rsidRPr="00BE2254" w:rsidRDefault="008776FD" w:rsidP="002550A0">
      <w:pPr>
        <w:jc w:val="both"/>
        <w:rPr>
          <w:u w:val="single"/>
        </w:rPr>
      </w:pPr>
      <w:r w:rsidRPr="00BE2254">
        <w:rPr>
          <w:u w:val="single"/>
        </w:rPr>
        <w:t>Financijski rashodi</w:t>
      </w:r>
      <w:r w:rsidR="00995E61">
        <w:rPr>
          <w:u w:val="single"/>
        </w:rPr>
        <w:t xml:space="preserve"> (34)</w:t>
      </w:r>
    </w:p>
    <w:p w:rsidR="00BB202E" w:rsidRDefault="00EB27F3" w:rsidP="002550A0">
      <w:pPr>
        <w:jc w:val="both"/>
      </w:pPr>
      <w:r>
        <w:t xml:space="preserve">Financijski rashodi ostvareni su u iznosu od </w:t>
      </w:r>
      <w:r w:rsidR="007A156E">
        <w:t>71</w:t>
      </w:r>
      <w:r w:rsidRPr="00EB27F3">
        <w:t>.</w:t>
      </w:r>
      <w:r w:rsidR="007A156E">
        <w:t>506</w:t>
      </w:r>
      <w:r w:rsidRPr="00EB27F3">
        <w:t>,</w:t>
      </w:r>
      <w:r w:rsidR="007A156E">
        <w:t>10</w:t>
      </w:r>
      <w:r>
        <w:t xml:space="preserve"> kn </w:t>
      </w:r>
      <w:r w:rsidR="007A156E">
        <w:t>ili 93,29% godišnjeg</w:t>
      </w:r>
      <w:r>
        <w:t xml:space="preserve"> plan</w:t>
      </w:r>
      <w:r w:rsidR="007A156E">
        <w:t>a</w:t>
      </w:r>
      <w:r>
        <w:t>. U 2021. godini</w:t>
      </w:r>
      <w:r w:rsidR="00840CF3">
        <w:t xml:space="preserve"> financijski rashodi</w:t>
      </w:r>
      <w:r>
        <w:t xml:space="preserve"> ostvareni</w:t>
      </w:r>
      <w:r w:rsidR="008A51DA">
        <w:t xml:space="preserve"> su u iznosu od 2</w:t>
      </w:r>
      <w:r w:rsidR="00995E61">
        <w:t>.</w:t>
      </w:r>
      <w:r w:rsidR="008A51DA">
        <w:t>441</w:t>
      </w:r>
      <w:r w:rsidR="00995E61">
        <w:t>,</w:t>
      </w:r>
      <w:r w:rsidR="008A51DA">
        <w:t>27</w:t>
      </w:r>
      <w:r w:rsidR="00995E61">
        <w:t xml:space="preserve"> kn. Z</w:t>
      </w:r>
      <w:r>
        <w:t xml:space="preserve">načajno povećanje </w:t>
      </w:r>
      <w:r w:rsidR="00840CF3">
        <w:t>u odnosu na 2021. godinu</w:t>
      </w:r>
      <w:r>
        <w:t xml:space="preserve"> očituje se kroz povećanje </w:t>
      </w:r>
      <w:r w:rsidR="00840CF3">
        <w:t>zateznih kamata (3433) koje se odnose na razliku bruto plaće zaposle</w:t>
      </w:r>
      <w:r w:rsidR="008A51DA">
        <w:t xml:space="preserve">nika od 2015. do 2017. godine. Također, u 2022. godini ostvarenih </w:t>
      </w:r>
      <w:r>
        <w:t>negativnih tečajnih razlika</w:t>
      </w:r>
      <w:r w:rsidR="00995E61">
        <w:t xml:space="preserve"> i razlika zbog primjene valutne klauzule (3432)</w:t>
      </w:r>
      <w:r>
        <w:t xml:space="preserve"> nast</w:t>
      </w:r>
      <w:r w:rsidR="00840CF3">
        <w:t>alih plaćanjem inozemnih računa.</w:t>
      </w:r>
    </w:p>
    <w:p w:rsidR="00840CF3" w:rsidRPr="008776FD" w:rsidRDefault="00840CF3" w:rsidP="002550A0">
      <w:pPr>
        <w:jc w:val="both"/>
        <w:rPr>
          <w:b/>
        </w:rPr>
      </w:pPr>
    </w:p>
    <w:p w:rsidR="00305F68" w:rsidRDefault="002F48F8" w:rsidP="002550A0">
      <w:pPr>
        <w:jc w:val="both"/>
      </w:pPr>
      <w:r>
        <w:rPr>
          <w:u w:val="single"/>
        </w:rPr>
        <w:t>Naknade građanima i kućanstvima na temelju osiguranja i druge naknade</w:t>
      </w:r>
    </w:p>
    <w:p w:rsidR="002F48F8" w:rsidRPr="002F48F8" w:rsidRDefault="002F48F8" w:rsidP="002550A0">
      <w:pPr>
        <w:jc w:val="both"/>
      </w:pPr>
      <w:r>
        <w:t>Naknade građanima i kućanstvima u naravi (3722) u planu za 2022. godinu je iznosio 2.500,00 kuna, ali u 2022. godini se nije ostvario.</w:t>
      </w:r>
    </w:p>
    <w:p w:rsidR="002550A0" w:rsidRPr="008776FD" w:rsidRDefault="002550A0" w:rsidP="002550A0">
      <w:pPr>
        <w:jc w:val="both"/>
        <w:rPr>
          <w:b/>
          <w:u w:val="single"/>
        </w:rPr>
      </w:pPr>
    </w:p>
    <w:p w:rsidR="002550A0" w:rsidRPr="003E4D18" w:rsidRDefault="003E4D18" w:rsidP="002550A0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Rashodi za nabavu nefin</w:t>
      </w:r>
      <w:r w:rsidR="00F413C9">
        <w:rPr>
          <w:b/>
        </w:rPr>
        <w:t>ancijske imovine</w:t>
      </w:r>
      <w:r w:rsidR="00864701">
        <w:rPr>
          <w:b/>
        </w:rPr>
        <w:t xml:space="preserve"> (4)</w:t>
      </w:r>
    </w:p>
    <w:p w:rsidR="00CD6005" w:rsidRDefault="00CD6005" w:rsidP="002550A0">
      <w:pPr>
        <w:jc w:val="both"/>
        <w:rPr>
          <w:b/>
        </w:rPr>
      </w:pPr>
    </w:p>
    <w:p w:rsidR="002550A0" w:rsidRPr="00BE2254" w:rsidRDefault="008776FD" w:rsidP="002550A0">
      <w:pPr>
        <w:jc w:val="both"/>
        <w:rPr>
          <w:u w:val="single"/>
        </w:rPr>
      </w:pPr>
      <w:r w:rsidRPr="00BE2254">
        <w:rPr>
          <w:u w:val="single"/>
        </w:rPr>
        <w:t xml:space="preserve">Rashodi za nabavu </w:t>
      </w:r>
      <w:proofErr w:type="spellStart"/>
      <w:r w:rsidRPr="00BE2254">
        <w:rPr>
          <w:u w:val="single"/>
        </w:rPr>
        <w:t>neproizvedene</w:t>
      </w:r>
      <w:proofErr w:type="spellEnd"/>
      <w:r w:rsidRPr="00BE2254">
        <w:rPr>
          <w:u w:val="single"/>
        </w:rPr>
        <w:t xml:space="preserve"> dugotrajne imovine</w:t>
      </w:r>
      <w:r w:rsidR="00864701">
        <w:rPr>
          <w:u w:val="single"/>
        </w:rPr>
        <w:t xml:space="preserve"> (41)</w:t>
      </w:r>
    </w:p>
    <w:p w:rsidR="00131E08" w:rsidRPr="00131E08" w:rsidRDefault="00131E08" w:rsidP="002550A0">
      <w:pPr>
        <w:jc w:val="both"/>
      </w:pPr>
      <w:r>
        <w:t xml:space="preserve">Rashodi za nabavu </w:t>
      </w:r>
      <w:proofErr w:type="spellStart"/>
      <w:r>
        <w:t>neproizvedene</w:t>
      </w:r>
      <w:proofErr w:type="spellEnd"/>
      <w:r>
        <w:t xml:space="preserve"> dugotrajne imovine </w:t>
      </w:r>
      <w:r w:rsidR="009011EE">
        <w:t>nisu ostvarena, iako je u 2022. prema godišnjem planu bilo planirano 1.000,00 kn.</w:t>
      </w:r>
    </w:p>
    <w:p w:rsidR="00CA5BFA" w:rsidRDefault="00CA5BFA" w:rsidP="002550A0">
      <w:pPr>
        <w:jc w:val="both"/>
        <w:rPr>
          <w:b/>
        </w:rPr>
      </w:pPr>
    </w:p>
    <w:p w:rsidR="008776FD" w:rsidRPr="00BE2254" w:rsidRDefault="008776FD" w:rsidP="002550A0">
      <w:pPr>
        <w:jc w:val="both"/>
        <w:rPr>
          <w:u w:val="single"/>
        </w:rPr>
      </w:pPr>
      <w:r w:rsidRPr="00BE2254">
        <w:rPr>
          <w:u w:val="single"/>
        </w:rPr>
        <w:t>Rashodi za nabavu proizvedene dugotrajne imovine</w:t>
      </w:r>
      <w:r w:rsidR="00FE4F3F">
        <w:rPr>
          <w:u w:val="single"/>
        </w:rPr>
        <w:t xml:space="preserve"> (42)</w:t>
      </w:r>
    </w:p>
    <w:p w:rsidR="002F0871" w:rsidRDefault="002F0871" w:rsidP="002550A0">
      <w:pPr>
        <w:jc w:val="both"/>
      </w:pPr>
      <w:r w:rsidRPr="002F0871">
        <w:t>Rashodi za nabavu proizvedene dugotrajne imovine</w:t>
      </w:r>
      <w:r>
        <w:t xml:space="preserve"> ostvareni su u iznosu </w:t>
      </w:r>
      <w:r w:rsidR="00A41020">
        <w:t>41.926,32</w:t>
      </w:r>
      <w:r>
        <w:t xml:space="preserve"> kn </w:t>
      </w:r>
      <w:r w:rsidR="0030335E">
        <w:t xml:space="preserve">ili </w:t>
      </w:r>
      <w:r w:rsidR="00A41020">
        <w:t>10</w:t>
      </w:r>
      <w:r w:rsidR="0030335E">
        <w:t>,</w:t>
      </w:r>
      <w:r w:rsidR="00A41020">
        <w:t>75</w:t>
      </w:r>
      <w:r w:rsidR="0030335E">
        <w:t>%</w:t>
      </w:r>
      <w:r>
        <w:t xml:space="preserve"> godišnjeg plana i u odnosu na 2021. godinu</w:t>
      </w:r>
      <w:r w:rsidR="00A41020">
        <w:t xml:space="preserve"> rashodi su bili veći za 45,29%</w:t>
      </w:r>
      <w:r>
        <w:t xml:space="preserve">. </w:t>
      </w:r>
      <w:r w:rsidR="0030335E">
        <w:t xml:space="preserve">Škola je opremljena </w:t>
      </w:r>
      <w:r w:rsidR="007F1541">
        <w:t xml:space="preserve">i nije bilo potrebe trošiti više na nabavu. </w:t>
      </w:r>
    </w:p>
    <w:p w:rsidR="006E220D" w:rsidRDefault="008453A4" w:rsidP="002550A0">
      <w:pPr>
        <w:jc w:val="both"/>
      </w:pPr>
      <w:r>
        <w:t>Kroz k</w:t>
      </w:r>
      <w:r w:rsidRPr="008453A4">
        <w:t>njige, umjetnička djela i ostale izložbene vrijednosti</w:t>
      </w:r>
      <w:r>
        <w:t xml:space="preserve"> ostvareno je </w:t>
      </w:r>
      <w:r w:rsidR="00A41020">
        <w:t>9.662,61</w:t>
      </w:r>
      <w:r w:rsidR="007F1541">
        <w:t xml:space="preserve"> kn </w:t>
      </w:r>
      <w:r w:rsidR="00A41020">
        <w:t>38,65</w:t>
      </w:r>
      <w:r>
        <w:t>% godišnj</w:t>
      </w:r>
      <w:r w:rsidR="007F1541">
        <w:t>eg</w:t>
      </w:r>
      <w:r>
        <w:t xml:space="preserve"> plan</w:t>
      </w:r>
      <w:r w:rsidR="007F1541">
        <w:t>a</w:t>
      </w:r>
      <w:r w:rsidR="00E26D11">
        <w:t xml:space="preserve">, a </w:t>
      </w:r>
      <w:r w:rsidR="000066A0">
        <w:t>vezano je uz</w:t>
      </w:r>
      <w:r w:rsidR="00E26D11">
        <w:t xml:space="preserve"> besplatne udžbenike i školske lektire</w:t>
      </w:r>
      <w:r>
        <w:t xml:space="preserve">. </w:t>
      </w:r>
      <w:r w:rsidR="007F1541">
        <w:t xml:space="preserve">U odnosu na 2021. godinu čini povećanje od </w:t>
      </w:r>
      <w:r w:rsidR="00A41020">
        <w:t>29,28</w:t>
      </w:r>
      <w:r w:rsidR="007F1541">
        <w:t>%, zbog većeg broja učenika koji koriste besplatne udžbenike</w:t>
      </w:r>
      <w:r w:rsidR="004134B5">
        <w:t xml:space="preserve"> i kupovinu novih udžbenika jer su stari udžbenici iskorišteni maksimalno</w:t>
      </w:r>
      <w:r w:rsidR="007F1541">
        <w:t>.</w:t>
      </w:r>
    </w:p>
    <w:p w:rsidR="000D1E29" w:rsidRDefault="000D1E29" w:rsidP="000F7451">
      <w:pPr>
        <w:pStyle w:val="Bezproreda"/>
      </w:pPr>
    </w:p>
    <w:p w:rsidR="000D1E29" w:rsidRDefault="000D1E29" w:rsidP="000F7451">
      <w:pPr>
        <w:pStyle w:val="Bezproreda"/>
      </w:pPr>
    </w:p>
    <w:p w:rsidR="000D1E29" w:rsidRDefault="000D1E29" w:rsidP="000F7451">
      <w:pPr>
        <w:pStyle w:val="Bezproreda"/>
      </w:pPr>
    </w:p>
    <w:p w:rsidR="000D1E29" w:rsidRPr="00BB3D7B" w:rsidRDefault="005C2086" w:rsidP="000D1E29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i/>
          <w:iCs/>
          <w:color w:val="5B9BD5" w:themeColor="accent1"/>
        </w:rPr>
      </w:pPr>
      <w:r>
        <w:rPr>
          <w:i/>
          <w:iCs/>
          <w:color w:val="5B9BD5" w:themeColor="accent1"/>
        </w:rPr>
        <w:lastRenderedPageBreak/>
        <w:t>RAZVOJ ODGOJNO-OBRAZOVNOG SUSTAVA</w:t>
      </w:r>
    </w:p>
    <w:p w:rsidR="000D1E29" w:rsidRPr="00694A31" w:rsidRDefault="00B81061" w:rsidP="00B81061">
      <w:pPr>
        <w:pStyle w:val="Bezproreda"/>
        <w:numPr>
          <w:ilvl w:val="0"/>
          <w:numId w:val="15"/>
        </w:numPr>
        <w:rPr>
          <w:b/>
        </w:rPr>
      </w:pPr>
      <w:r w:rsidRPr="00694A31">
        <w:rPr>
          <w:b/>
        </w:rPr>
        <w:t>Organizacija i izvođenje natjecanja i smotri</w:t>
      </w:r>
    </w:p>
    <w:p w:rsidR="00B81061" w:rsidRDefault="00B81061" w:rsidP="00B81061">
      <w:pPr>
        <w:pStyle w:val="Bezproreda"/>
      </w:pPr>
    </w:p>
    <w:p w:rsidR="00B81061" w:rsidRDefault="00B92CB9" w:rsidP="00B81061">
      <w:pPr>
        <w:pStyle w:val="Bezproreda"/>
      </w:pPr>
      <w:r>
        <w:t>Rashodi poslovanja za organizaciju ostvareno je 5.101,66 kn ili 99,97% godišnjeg plana. Međužupanijsko natjecanje učenika u 2022. godini Strojarska tehnička škola je organizirala u dvije discipline Strojarska tehnika i Robotika. Navedeno što se trošilo za natjecanje su rashodi za zaposlene, materijalni rashodi koji se odnose na intelektualne i osobe usluge (3237)</w:t>
      </w:r>
      <w:r w:rsidR="00694A31">
        <w:t xml:space="preserve"> koji je rashod ostvaren u iznosu od 1.307,67 kn u bruto iznosu za ugovore o djelu za djelatnike koji su sudjelovali u prosudbenom odgovoru povjerenstva za dvije discipline. Također, reprezentaciju (3293) koju smo potrošili u iznosu od 660 kuna prema uputama Osječko-baranjske županije za organizaciju i izvođenje natjecanja i smotri za 2022. godinu. </w:t>
      </w:r>
    </w:p>
    <w:p w:rsidR="00694A31" w:rsidRDefault="00694A31" w:rsidP="00B81061">
      <w:pPr>
        <w:pStyle w:val="Bezproreda"/>
      </w:pPr>
    </w:p>
    <w:p w:rsidR="00694A31" w:rsidRPr="00694A31" w:rsidRDefault="00694A31" w:rsidP="00694A31">
      <w:pPr>
        <w:pStyle w:val="Bezproreda"/>
        <w:numPr>
          <w:ilvl w:val="0"/>
          <w:numId w:val="15"/>
        </w:numPr>
        <w:rPr>
          <w:b/>
        </w:rPr>
      </w:pPr>
      <w:r w:rsidRPr="00694A31">
        <w:rPr>
          <w:b/>
        </w:rPr>
        <w:t>Sufinanciranje obavezne školske lektire u osnovnim i srednjim školama</w:t>
      </w:r>
    </w:p>
    <w:p w:rsidR="00694A31" w:rsidRDefault="00694A31" w:rsidP="00694A31">
      <w:pPr>
        <w:pStyle w:val="Bezproreda"/>
      </w:pPr>
    </w:p>
    <w:p w:rsidR="00694A31" w:rsidRDefault="004207A9" w:rsidP="00694A31">
      <w:pPr>
        <w:pStyle w:val="Bezproreda"/>
      </w:pPr>
      <w:r>
        <w:t xml:space="preserve">Odlukom Osječko-baranjske županije dodijeljeno je i ostvareno 1.600,00 kuna koje je Škola potrošila na opremanje školske knjižnice. </w:t>
      </w:r>
    </w:p>
    <w:p w:rsidR="004207A9" w:rsidRDefault="004207A9" w:rsidP="00694A31">
      <w:pPr>
        <w:pStyle w:val="Bezproreda"/>
      </w:pPr>
    </w:p>
    <w:p w:rsidR="004207A9" w:rsidRPr="004207A9" w:rsidRDefault="004207A9" w:rsidP="004207A9">
      <w:pPr>
        <w:pStyle w:val="Bezproreda"/>
        <w:numPr>
          <w:ilvl w:val="0"/>
          <w:numId w:val="15"/>
        </w:numPr>
        <w:rPr>
          <w:b/>
        </w:rPr>
      </w:pPr>
      <w:r w:rsidRPr="004207A9">
        <w:rPr>
          <w:b/>
        </w:rPr>
        <w:t>Školska shema – voće, povrće i mlijeko</w:t>
      </w:r>
    </w:p>
    <w:p w:rsidR="004207A9" w:rsidRDefault="004207A9" w:rsidP="004207A9">
      <w:pPr>
        <w:pStyle w:val="Bezproreda"/>
      </w:pPr>
    </w:p>
    <w:p w:rsidR="004207A9" w:rsidRDefault="004207A9" w:rsidP="004207A9">
      <w:pPr>
        <w:pStyle w:val="Bezproreda"/>
      </w:pPr>
      <w:r>
        <w:t xml:space="preserve">Ugovorom sa Agencijom za plaćanje u poljoprivredi, ribarstvu i ruralnom razvoju i sa Osječko-baranjskom županijom Škola se obvezala koristiti besplatne obroke voća te edukativne aktivnosti za djecu u </w:t>
      </w:r>
      <w:r w:rsidR="009C235D">
        <w:t>srednjoj školi, a za to nam je i dodijeljen iznos od 27.430,00 kuna od čega su troškovi u 2022. godini u iznosu od 22.217,50 kn ili 81% godišnjeg plana, a u odnosu 2021. godini je malo veće za 0,06%.</w:t>
      </w:r>
    </w:p>
    <w:p w:rsidR="009C235D" w:rsidRDefault="009C235D" w:rsidP="004207A9">
      <w:pPr>
        <w:pStyle w:val="Bezproreda"/>
      </w:pPr>
    </w:p>
    <w:p w:rsidR="009C235D" w:rsidRPr="009F0622" w:rsidRDefault="009F0622" w:rsidP="009F0622">
      <w:pPr>
        <w:pStyle w:val="Bezproreda"/>
        <w:numPr>
          <w:ilvl w:val="0"/>
          <w:numId w:val="15"/>
        </w:numPr>
        <w:rPr>
          <w:b/>
        </w:rPr>
      </w:pPr>
      <w:r w:rsidRPr="009F0622">
        <w:rPr>
          <w:b/>
        </w:rPr>
        <w:t>Programi i projekti u osnovnim i srednjim školama</w:t>
      </w:r>
    </w:p>
    <w:p w:rsidR="009F0622" w:rsidRDefault="009F0622" w:rsidP="009F0622">
      <w:pPr>
        <w:pStyle w:val="Bezproreda"/>
      </w:pPr>
    </w:p>
    <w:p w:rsidR="009F0622" w:rsidRDefault="009F0622" w:rsidP="009F0622">
      <w:pPr>
        <w:pStyle w:val="Bezproreda"/>
      </w:pPr>
      <w:r>
        <w:t xml:space="preserve">Strojarska tehnička škola </w:t>
      </w:r>
      <w:r w:rsidR="007D4E71">
        <w:t xml:space="preserve">Osijek </w:t>
      </w:r>
      <w:r>
        <w:t xml:space="preserve">je sudjelovala u projektu </w:t>
      </w:r>
      <w:proofErr w:type="spellStart"/>
      <w:r>
        <w:t>Tehnicoolum</w:t>
      </w:r>
      <w:proofErr w:type="spellEnd"/>
      <w:r>
        <w:t xml:space="preserve"> na osječkom sajmu. Škola je sredstva koristila za usluge promidžbe i informiranja za zanimanja za koja se učenici obrazuju te je za taj projekt potrošeno 2.562,50 kn u 2021. godini, za taj projekt nije bio predviđen novac za plan u 2022. godini niti je ostvaren u 2022. godini.</w:t>
      </w:r>
    </w:p>
    <w:p w:rsidR="009F0622" w:rsidRDefault="009F0622" w:rsidP="009F0622">
      <w:pPr>
        <w:pStyle w:val="Bezproreda"/>
      </w:pPr>
    </w:p>
    <w:p w:rsidR="009F0622" w:rsidRPr="009F0622" w:rsidRDefault="009F0622" w:rsidP="009F0622">
      <w:pPr>
        <w:pStyle w:val="Bezproreda"/>
        <w:numPr>
          <w:ilvl w:val="0"/>
          <w:numId w:val="15"/>
        </w:numPr>
        <w:rPr>
          <w:b/>
        </w:rPr>
      </w:pPr>
      <w:r w:rsidRPr="009F0622">
        <w:rPr>
          <w:b/>
        </w:rPr>
        <w:t>Programi i projekti u odgoju i obrazovanju</w:t>
      </w:r>
    </w:p>
    <w:p w:rsidR="009F0622" w:rsidRDefault="009F0622" w:rsidP="009F0622">
      <w:pPr>
        <w:pStyle w:val="Bezproreda"/>
      </w:pPr>
    </w:p>
    <w:p w:rsidR="009F0622" w:rsidRDefault="009F0622" w:rsidP="009F0622">
      <w:pPr>
        <w:pStyle w:val="Bezproreda"/>
      </w:pPr>
      <w:r>
        <w:t>Strojarska tehnička škola</w:t>
      </w:r>
      <w:r w:rsidR="007D4E71">
        <w:t xml:space="preserve"> Osijek</w:t>
      </w:r>
      <w:r>
        <w:t xml:space="preserve"> je u 2022. godini sudjelovala u projektu </w:t>
      </w:r>
      <w:proofErr w:type="spellStart"/>
      <w:r>
        <w:t>Tehnicoolum</w:t>
      </w:r>
      <w:proofErr w:type="spellEnd"/>
      <w:r>
        <w:t xml:space="preserve"> na osječkom sajmu. Predviđen novac za taj projekt je 2.600,00 kuna, a potrošeno je 2.562,50 kn ili 98,56%</w:t>
      </w:r>
      <w:r w:rsidR="00A36CE0">
        <w:t xml:space="preserve"> godišnjeg plana</w:t>
      </w:r>
      <w:r>
        <w:t>.</w:t>
      </w:r>
    </w:p>
    <w:p w:rsidR="009F0622" w:rsidRDefault="009F0622" w:rsidP="009F0622">
      <w:pPr>
        <w:pStyle w:val="Bezproreda"/>
      </w:pPr>
    </w:p>
    <w:p w:rsidR="000C2D13" w:rsidRPr="000C2D13" w:rsidRDefault="000C2D13" w:rsidP="000C2D13">
      <w:pPr>
        <w:pStyle w:val="Bezproreda"/>
        <w:numPr>
          <w:ilvl w:val="0"/>
          <w:numId w:val="15"/>
        </w:numPr>
        <w:rPr>
          <w:b/>
        </w:rPr>
      </w:pPr>
      <w:r w:rsidRPr="000C2D13">
        <w:rPr>
          <w:b/>
        </w:rPr>
        <w:t>EU projekti – Učimo zajedno</w:t>
      </w:r>
    </w:p>
    <w:p w:rsidR="000C2D13" w:rsidRDefault="000C2D13" w:rsidP="000C2D13">
      <w:pPr>
        <w:pStyle w:val="Bezproreda"/>
      </w:pPr>
    </w:p>
    <w:p w:rsidR="000C2D13" w:rsidRDefault="009C3C0A" w:rsidP="000C2D13">
      <w:pPr>
        <w:pStyle w:val="Bezproreda"/>
      </w:pPr>
      <w:r>
        <w:t xml:space="preserve">Sredstva </w:t>
      </w:r>
      <w:r w:rsidR="007D4E71">
        <w:t>namijenjena</w:t>
      </w:r>
      <w:r>
        <w:t xml:space="preserve"> za ovaj projekt su </w:t>
      </w:r>
      <w:r w:rsidR="007D4E71">
        <w:t>vezana uz pomoćnika u nastavi za 2022./2023. školsku godinu</w:t>
      </w:r>
      <w:r w:rsidR="009B27FD">
        <w:t xml:space="preserve"> i namjenska sredstva su iz EU fondova</w:t>
      </w:r>
      <w:r w:rsidR="007D4E71">
        <w:t xml:space="preserve">. Strojarska tehnička škola Osijek trenutno ima jednu pomoćnicu u nastavi i za nju se isplaćeni rashodi za zaposlene kao što su plaća, doprinosi, materijalni rashodi: božićnica i naknade za prijevoz </w:t>
      </w:r>
      <w:r w:rsidR="00C405A0">
        <w:t xml:space="preserve">na posao i s posla. </w:t>
      </w:r>
      <w:r w:rsidR="009B27FD">
        <w:t>Prema godišnjem planu je predviđeno 25.000,00 kuna, ali potrošeno je 9.934,56 kuna ili 39,74% s obzirom da je bilo prijelazno razdoblje iz projekta „Pomoćnici u nastavi 2022./2023.“ na navedeni projekt.</w:t>
      </w:r>
    </w:p>
    <w:p w:rsidR="006F2141" w:rsidRDefault="006F2141" w:rsidP="000C2D13">
      <w:pPr>
        <w:pStyle w:val="Bezproreda"/>
      </w:pPr>
    </w:p>
    <w:p w:rsidR="009B27FD" w:rsidRDefault="009B27FD" w:rsidP="000C2D13">
      <w:pPr>
        <w:pStyle w:val="Bezproreda"/>
      </w:pPr>
    </w:p>
    <w:p w:rsidR="009B27FD" w:rsidRDefault="009B27FD" w:rsidP="000C2D13">
      <w:pPr>
        <w:pStyle w:val="Bezproreda"/>
      </w:pPr>
    </w:p>
    <w:p w:rsidR="006F2141" w:rsidRPr="006F2141" w:rsidRDefault="006F2141" w:rsidP="006F2141">
      <w:pPr>
        <w:pStyle w:val="Bezproreda"/>
        <w:numPr>
          <w:ilvl w:val="0"/>
          <w:numId w:val="15"/>
        </w:numPr>
        <w:rPr>
          <w:b/>
        </w:rPr>
      </w:pPr>
      <w:r w:rsidRPr="006F2141">
        <w:rPr>
          <w:b/>
        </w:rPr>
        <w:lastRenderedPageBreak/>
        <w:t>Pomoćnici u nastavi</w:t>
      </w:r>
    </w:p>
    <w:p w:rsidR="006F2141" w:rsidRDefault="006F2141" w:rsidP="006F2141">
      <w:pPr>
        <w:pStyle w:val="Bezproreda"/>
      </w:pPr>
    </w:p>
    <w:p w:rsidR="006F2141" w:rsidRDefault="009B27FD" w:rsidP="006F2141">
      <w:pPr>
        <w:pStyle w:val="Bezproreda"/>
      </w:pPr>
      <w:r>
        <w:t xml:space="preserve">Sredstva namijenjena za ovaj projekt su od strane Osječko-baranjske županije i za 2022. godinu. Početkom rujna 2022. godine Škola ulazi u projekt i ima jednu pomoćnicu u nastavi. Za navedeni projekt je predviđeno godišnjim planom 24.700,00 kuna, a potrošeno je 11.347,50 kuna ili 45,94%. </w:t>
      </w:r>
      <w:r w:rsidR="00FF1315">
        <w:t xml:space="preserve">Za pomoćnicu u nastavi potrošeno je na rashode za zaposlene: plaću i doprinose, te materijalna prava: naknade za prijevoz na posao i s posla. </w:t>
      </w:r>
      <w:bookmarkStart w:id="0" w:name="_GoBack"/>
      <w:bookmarkEnd w:id="0"/>
    </w:p>
    <w:p w:rsidR="00CA6E8A" w:rsidRDefault="00CA6E8A" w:rsidP="000F7451">
      <w:pPr>
        <w:pStyle w:val="Bezproreda"/>
      </w:pPr>
    </w:p>
    <w:p w:rsidR="00CA6E8A" w:rsidRDefault="00CA6E8A" w:rsidP="000F7451">
      <w:pPr>
        <w:pStyle w:val="Bezproreda"/>
      </w:pPr>
    </w:p>
    <w:p w:rsidR="000D1E29" w:rsidRDefault="000D1E29" w:rsidP="000F7451">
      <w:pPr>
        <w:pStyle w:val="Bezproreda"/>
      </w:pPr>
    </w:p>
    <w:p w:rsidR="005C2086" w:rsidRPr="000D1E29" w:rsidRDefault="005C2086" w:rsidP="000F7451">
      <w:pPr>
        <w:pStyle w:val="Bezproreda"/>
        <w:sectPr w:rsidR="005C2086" w:rsidRPr="000D1E29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7451" w:rsidRPr="000F7451" w:rsidRDefault="000F7451" w:rsidP="000F7451">
      <w:pPr>
        <w:pStyle w:val="Bezproreda"/>
      </w:pPr>
      <w:r>
        <w:lastRenderedPageBreak/>
        <w:t xml:space="preserve">KLASA: </w:t>
      </w:r>
      <w:r>
        <w:tab/>
      </w:r>
      <w:r>
        <w:tab/>
      </w:r>
      <w:r>
        <w:tab/>
      </w:r>
    </w:p>
    <w:p w:rsidR="000F7451" w:rsidRPr="000F7451" w:rsidRDefault="000F7451" w:rsidP="000F7451">
      <w:pPr>
        <w:pStyle w:val="Bezproreda"/>
      </w:pPr>
      <w:r w:rsidRPr="000F7451">
        <w:t xml:space="preserve">UR.BROJ: </w:t>
      </w:r>
      <w:r w:rsidRPr="000F7451">
        <w:tab/>
      </w:r>
      <w:r w:rsidRPr="000F7451">
        <w:tab/>
      </w:r>
      <w:r w:rsidRPr="000F7451">
        <w:tab/>
      </w:r>
      <w:r w:rsidRPr="000F7451">
        <w:tab/>
      </w:r>
    </w:p>
    <w:p w:rsidR="000F7451" w:rsidRPr="000F7451" w:rsidRDefault="000F7451" w:rsidP="000F7451">
      <w:pPr>
        <w:pStyle w:val="Bezproreda"/>
      </w:pPr>
      <w:r w:rsidRPr="000F7451">
        <w:t xml:space="preserve">U Osijeku, </w:t>
      </w:r>
      <w:r w:rsidR="00983A72">
        <w:t>27. ožujka 2023.</w:t>
      </w:r>
      <w:r w:rsidRPr="000F7451">
        <w:tab/>
      </w:r>
      <w:r w:rsidRPr="000F7451">
        <w:tab/>
      </w:r>
      <w:r w:rsidRPr="000F7451">
        <w:tab/>
      </w:r>
      <w:r w:rsidRPr="000F7451">
        <w:tab/>
      </w:r>
    </w:p>
    <w:p w:rsidR="000F7451" w:rsidRDefault="000F7451" w:rsidP="000F7451">
      <w:pPr>
        <w:pStyle w:val="Bezproreda"/>
      </w:pPr>
    </w:p>
    <w:p w:rsidR="000F7451" w:rsidRDefault="000F7451" w:rsidP="000F7451">
      <w:pPr>
        <w:pStyle w:val="Bezproreda"/>
      </w:pPr>
      <w:r>
        <w:t xml:space="preserve">Voditelj računovodstva: </w:t>
      </w:r>
    </w:p>
    <w:p w:rsidR="000F7451" w:rsidRPr="000F7451" w:rsidRDefault="00A33D58" w:rsidP="000F7451">
      <w:pPr>
        <w:pStyle w:val="Bezproreda"/>
      </w:pPr>
      <w:r>
        <w:t xml:space="preserve">Davor </w:t>
      </w:r>
      <w:proofErr w:type="spellStart"/>
      <w:r>
        <w:t>Jožić</w:t>
      </w:r>
      <w:proofErr w:type="spellEnd"/>
      <w:r>
        <w:t xml:space="preserve">, </w:t>
      </w:r>
      <w:proofErr w:type="spellStart"/>
      <w:r>
        <w:t>struč.spec.oec</w:t>
      </w:r>
      <w:proofErr w:type="spellEnd"/>
      <w:r>
        <w:t>.</w:t>
      </w:r>
      <w:r w:rsidR="000F7451" w:rsidRPr="000F7451">
        <w:tab/>
      </w:r>
    </w:p>
    <w:p w:rsidR="000F7451" w:rsidRDefault="000F7451" w:rsidP="000F7451">
      <w:pPr>
        <w:pStyle w:val="Bezproreda"/>
      </w:pPr>
    </w:p>
    <w:p w:rsidR="000F7451" w:rsidRPr="000F7451" w:rsidRDefault="000F7451" w:rsidP="000F7451">
      <w:pPr>
        <w:pStyle w:val="Bezproreda"/>
      </w:pPr>
      <w:r w:rsidRPr="000F7451">
        <w:t xml:space="preserve">Ravnatelj: </w:t>
      </w:r>
      <w:r w:rsidRPr="000F7451">
        <w:tab/>
      </w:r>
    </w:p>
    <w:p w:rsidR="000F7451" w:rsidRDefault="00A33D58" w:rsidP="000F7451">
      <w:pPr>
        <w:pStyle w:val="Bezproreda"/>
      </w:pPr>
      <w:r>
        <w:t xml:space="preserve">Ivan </w:t>
      </w:r>
      <w:proofErr w:type="spellStart"/>
      <w:r>
        <w:t>Adrić</w:t>
      </w:r>
      <w:proofErr w:type="spellEnd"/>
      <w:r w:rsidR="000F7451" w:rsidRPr="000F7451">
        <w:t>, dipl. ing.</w:t>
      </w:r>
    </w:p>
    <w:sectPr w:rsidR="000F7451" w:rsidSect="000F745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98" w:rsidRDefault="00AD2298" w:rsidP="00D604B4">
      <w:pPr>
        <w:spacing w:after="0" w:line="240" w:lineRule="auto"/>
      </w:pPr>
      <w:r>
        <w:separator/>
      </w:r>
    </w:p>
  </w:endnote>
  <w:endnote w:type="continuationSeparator" w:id="0">
    <w:p w:rsidR="00AD2298" w:rsidRDefault="00AD2298" w:rsidP="00D6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127439"/>
      <w:docPartObj>
        <w:docPartGallery w:val="Page Numbers (Bottom of Page)"/>
        <w:docPartUnique/>
      </w:docPartObj>
    </w:sdtPr>
    <w:sdtEndPr/>
    <w:sdtContent>
      <w:p w:rsidR="00D604B4" w:rsidRDefault="00D604B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315">
          <w:rPr>
            <w:noProof/>
          </w:rPr>
          <w:t>7</w:t>
        </w:r>
        <w:r>
          <w:fldChar w:fldCharType="end"/>
        </w:r>
      </w:p>
    </w:sdtContent>
  </w:sdt>
  <w:p w:rsidR="00D604B4" w:rsidRDefault="00D604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98" w:rsidRDefault="00AD2298" w:rsidP="00D604B4">
      <w:pPr>
        <w:spacing w:after="0" w:line="240" w:lineRule="auto"/>
      </w:pPr>
      <w:r>
        <w:separator/>
      </w:r>
    </w:p>
  </w:footnote>
  <w:footnote w:type="continuationSeparator" w:id="0">
    <w:p w:rsidR="00AD2298" w:rsidRDefault="00AD2298" w:rsidP="00D60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BAB"/>
    <w:multiLevelType w:val="hybridMultilevel"/>
    <w:tmpl w:val="04C090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B88"/>
    <w:multiLevelType w:val="multilevel"/>
    <w:tmpl w:val="38A80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30D2"/>
    <w:multiLevelType w:val="hybridMultilevel"/>
    <w:tmpl w:val="B1C0AA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9366F"/>
    <w:multiLevelType w:val="hybridMultilevel"/>
    <w:tmpl w:val="191A6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939"/>
    <w:multiLevelType w:val="hybridMultilevel"/>
    <w:tmpl w:val="E5F22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46C22"/>
    <w:multiLevelType w:val="hybridMultilevel"/>
    <w:tmpl w:val="56242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046AA"/>
    <w:multiLevelType w:val="hybridMultilevel"/>
    <w:tmpl w:val="8AFE93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57E72"/>
    <w:multiLevelType w:val="multilevel"/>
    <w:tmpl w:val="99EEC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54440AD"/>
    <w:multiLevelType w:val="hybridMultilevel"/>
    <w:tmpl w:val="0C5437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56006"/>
    <w:multiLevelType w:val="hybridMultilevel"/>
    <w:tmpl w:val="DED66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41E98"/>
    <w:multiLevelType w:val="multilevel"/>
    <w:tmpl w:val="EF74B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B4375"/>
    <w:multiLevelType w:val="hybridMultilevel"/>
    <w:tmpl w:val="356CD6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B5196"/>
    <w:multiLevelType w:val="hybridMultilevel"/>
    <w:tmpl w:val="38A80B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8567D"/>
    <w:multiLevelType w:val="hybridMultilevel"/>
    <w:tmpl w:val="09AA2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83476"/>
    <w:multiLevelType w:val="hybridMultilevel"/>
    <w:tmpl w:val="E7BE0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13"/>
  </w:num>
  <w:num w:numId="13">
    <w:abstractNumId w:val="9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CB"/>
    <w:rsid w:val="000066A0"/>
    <w:rsid w:val="00012E3F"/>
    <w:rsid w:val="00013405"/>
    <w:rsid w:val="00022FBD"/>
    <w:rsid w:val="00025EB9"/>
    <w:rsid w:val="00033AC3"/>
    <w:rsid w:val="00050245"/>
    <w:rsid w:val="00050855"/>
    <w:rsid w:val="00056948"/>
    <w:rsid w:val="00067D99"/>
    <w:rsid w:val="000715DC"/>
    <w:rsid w:val="00072B67"/>
    <w:rsid w:val="000739C6"/>
    <w:rsid w:val="000847FA"/>
    <w:rsid w:val="00090819"/>
    <w:rsid w:val="000965A5"/>
    <w:rsid w:val="000A26C3"/>
    <w:rsid w:val="000A475C"/>
    <w:rsid w:val="000A5676"/>
    <w:rsid w:val="000B0F1C"/>
    <w:rsid w:val="000B36C6"/>
    <w:rsid w:val="000C1E05"/>
    <w:rsid w:val="000C2D13"/>
    <w:rsid w:val="000C2E11"/>
    <w:rsid w:val="000C68C4"/>
    <w:rsid w:val="000D1E29"/>
    <w:rsid w:val="000D3636"/>
    <w:rsid w:val="000D4748"/>
    <w:rsid w:val="000D7300"/>
    <w:rsid w:val="000E27C7"/>
    <w:rsid w:val="000F3922"/>
    <w:rsid w:val="000F6BB5"/>
    <w:rsid w:val="000F7451"/>
    <w:rsid w:val="00100AFB"/>
    <w:rsid w:val="00101420"/>
    <w:rsid w:val="00101CA0"/>
    <w:rsid w:val="0010214B"/>
    <w:rsid w:val="0010510A"/>
    <w:rsid w:val="00107A95"/>
    <w:rsid w:val="00116668"/>
    <w:rsid w:val="00120D88"/>
    <w:rsid w:val="001223E6"/>
    <w:rsid w:val="00131E08"/>
    <w:rsid w:val="001348DC"/>
    <w:rsid w:val="001527FB"/>
    <w:rsid w:val="00152B53"/>
    <w:rsid w:val="0015370C"/>
    <w:rsid w:val="00182F8C"/>
    <w:rsid w:val="0018316A"/>
    <w:rsid w:val="0018422B"/>
    <w:rsid w:val="00185576"/>
    <w:rsid w:val="00193D09"/>
    <w:rsid w:val="00195284"/>
    <w:rsid w:val="00197645"/>
    <w:rsid w:val="001A4FEC"/>
    <w:rsid w:val="001B1B6F"/>
    <w:rsid w:val="001B2416"/>
    <w:rsid w:val="001B56CD"/>
    <w:rsid w:val="001B6C55"/>
    <w:rsid w:val="001D4E85"/>
    <w:rsid w:val="001D620A"/>
    <w:rsid w:val="001E039F"/>
    <w:rsid w:val="001E099E"/>
    <w:rsid w:val="001E4FBE"/>
    <w:rsid w:val="001F0124"/>
    <w:rsid w:val="001F012B"/>
    <w:rsid w:val="001F1F57"/>
    <w:rsid w:val="00202BD8"/>
    <w:rsid w:val="0020542C"/>
    <w:rsid w:val="002107FE"/>
    <w:rsid w:val="002149FD"/>
    <w:rsid w:val="002213F1"/>
    <w:rsid w:val="00234E66"/>
    <w:rsid w:val="00243297"/>
    <w:rsid w:val="0024464E"/>
    <w:rsid w:val="002461AF"/>
    <w:rsid w:val="00250723"/>
    <w:rsid w:val="00251C0C"/>
    <w:rsid w:val="00253FD3"/>
    <w:rsid w:val="002550A0"/>
    <w:rsid w:val="0026031A"/>
    <w:rsid w:val="00264424"/>
    <w:rsid w:val="00273639"/>
    <w:rsid w:val="00273B02"/>
    <w:rsid w:val="00280251"/>
    <w:rsid w:val="00284433"/>
    <w:rsid w:val="002A4B93"/>
    <w:rsid w:val="002B2B1E"/>
    <w:rsid w:val="002B34CC"/>
    <w:rsid w:val="002B602A"/>
    <w:rsid w:val="002D11E3"/>
    <w:rsid w:val="002D43FC"/>
    <w:rsid w:val="002E46AC"/>
    <w:rsid w:val="002E50F1"/>
    <w:rsid w:val="002F063D"/>
    <w:rsid w:val="002F0871"/>
    <w:rsid w:val="002F48F8"/>
    <w:rsid w:val="0030335E"/>
    <w:rsid w:val="00304657"/>
    <w:rsid w:val="00305F68"/>
    <w:rsid w:val="0031017B"/>
    <w:rsid w:val="00311EC0"/>
    <w:rsid w:val="003120CB"/>
    <w:rsid w:val="00314195"/>
    <w:rsid w:val="0031442E"/>
    <w:rsid w:val="00316514"/>
    <w:rsid w:val="00326067"/>
    <w:rsid w:val="00330236"/>
    <w:rsid w:val="0033522D"/>
    <w:rsid w:val="003425AF"/>
    <w:rsid w:val="00342C47"/>
    <w:rsid w:val="003467DE"/>
    <w:rsid w:val="00353381"/>
    <w:rsid w:val="00356E9A"/>
    <w:rsid w:val="00360313"/>
    <w:rsid w:val="00361565"/>
    <w:rsid w:val="003654CA"/>
    <w:rsid w:val="0037589E"/>
    <w:rsid w:val="00376674"/>
    <w:rsid w:val="00381946"/>
    <w:rsid w:val="00392D81"/>
    <w:rsid w:val="0039309A"/>
    <w:rsid w:val="003974F6"/>
    <w:rsid w:val="003A1698"/>
    <w:rsid w:val="003B2454"/>
    <w:rsid w:val="003C289B"/>
    <w:rsid w:val="003C4205"/>
    <w:rsid w:val="003D46BF"/>
    <w:rsid w:val="003D7E15"/>
    <w:rsid w:val="003E1E7F"/>
    <w:rsid w:val="003E29DB"/>
    <w:rsid w:val="003E4D18"/>
    <w:rsid w:val="003E58CE"/>
    <w:rsid w:val="003F1E60"/>
    <w:rsid w:val="003F2D87"/>
    <w:rsid w:val="00402C3A"/>
    <w:rsid w:val="00404FC3"/>
    <w:rsid w:val="00405723"/>
    <w:rsid w:val="004134B5"/>
    <w:rsid w:val="004140E8"/>
    <w:rsid w:val="00416690"/>
    <w:rsid w:val="004207A9"/>
    <w:rsid w:val="004521D5"/>
    <w:rsid w:val="00452463"/>
    <w:rsid w:val="00452B88"/>
    <w:rsid w:val="00457AA8"/>
    <w:rsid w:val="00462A56"/>
    <w:rsid w:val="004669D1"/>
    <w:rsid w:val="00473129"/>
    <w:rsid w:val="0047550B"/>
    <w:rsid w:val="00497069"/>
    <w:rsid w:val="004A2B99"/>
    <w:rsid w:val="004B0EB7"/>
    <w:rsid w:val="004B4789"/>
    <w:rsid w:val="004C021E"/>
    <w:rsid w:val="004C32D0"/>
    <w:rsid w:val="004C67C7"/>
    <w:rsid w:val="004D2588"/>
    <w:rsid w:val="004D69F6"/>
    <w:rsid w:val="004E6916"/>
    <w:rsid w:val="004E6F4E"/>
    <w:rsid w:val="004E72E4"/>
    <w:rsid w:val="004F2FA8"/>
    <w:rsid w:val="004F77E5"/>
    <w:rsid w:val="00506574"/>
    <w:rsid w:val="00507C6D"/>
    <w:rsid w:val="00510A16"/>
    <w:rsid w:val="00522AAD"/>
    <w:rsid w:val="0052469E"/>
    <w:rsid w:val="00533F37"/>
    <w:rsid w:val="005366EB"/>
    <w:rsid w:val="0054703D"/>
    <w:rsid w:val="00550A9A"/>
    <w:rsid w:val="005516E3"/>
    <w:rsid w:val="005517E8"/>
    <w:rsid w:val="00562F7C"/>
    <w:rsid w:val="00576800"/>
    <w:rsid w:val="0057739E"/>
    <w:rsid w:val="00577F18"/>
    <w:rsid w:val="0058279B"/>
    <w:rsid w:val="00585ACF"/>
    <w:rsid w:val="00587A3B"/>
    <w:rsid w:val="005B1B2D"/>
    <w:rsid w:val="005B6126"/>
    <w:rsid w:val="005C2086"/>
    <w:rsid w:val="005C7316"/>
    <w:rsid w:val="005C73F4"/>
    <w:rsid w:val="005D47B9"/>
    <w:rsid w:val="005D7C99"/>
    <w:rsid w:val="005E07A0"/>
    <w:rsid w:val="005E1B54"/>
    <w:rsid w:val="005E743D"/>
    <w:rsid w:val="00601E7C"/>
    <w:rsid w:val="00613FD6"/>
    <w:rsid w:val="00622829"/>
    <w:rsid w:val="006324B5"/>
    <w:rsid w:val="00642741"/>
    <w:rsid w:val="00652269"/>
    <w:rsid w:val="006557AC"/>
    <w:rsid w:val="00665E16"/>
    <w:rsid w:val="00685F47"/>
    <w:rsid w:val="00691334"/>
    <w:rsid w:val="00691704"/>
    <w:rsid w:val="00694A31"/>
    <w:rsid w:val="006A1BF7"/>
    <w:rsid w:val="006A50B0"/>
    <w:rsid w:val="006A5355"/>
    <w:rsid w:val="006E1BAC"/>
    <w:rsid w:val="006E220D"/>
    <w:rsid w:val="006E5F24"/>
    <w:rsid w:val="006E7EB3"/>
    <w:rsid w:val="006F2141"/>
    <w:rsid w:val="006F7C5B"/>
    <w:rsid w:val="00721237"/>
    <w:rsid w:val="007222AB"/>
    <w:rsid w:val="00727833"/>
    <w:rsid w:val="007355C8"/>
    <w:rsid w:val="007359CC"/>
    <w:rsid w:val="00736C95"/>
    <w:rsid w:val="00756A57"/>
    <w:rsid w:val="00783519"/>
    <w:rsid w:val="00783A1A"/>
    <w:rsid w:val="007A156E"/>
    <w:rsid w:val="007A1ED8"/>
    <w:rsid w:val="007B155A"/>
    <w:rsid w:val="007B15D3"/>
    <w:rsid w:val="007C07B0"/>
    <w:rsid w:val="007C50F9"/>
    <w:rsid w:val="007D142B"/>
    <w:rsid w:val="007D47EE"/>
    <w:rsid w:val="007D4E71"/>
    <w:rsid w:val="007E4A38"/>
    <w:rsid w:val="007F1541"/>
    <w:rsid w:val="007F2718"/>
    <w:rsid w:val="007F5BA4"/>
    <w:rsid w:val="007F6C13"/>
    <w:rsid w:val="00807EBE"/>
    <w:rsid w:val="00820E17"/>
    <w:rsid w:val="00827278"/>
    <w:rsid w:val="00837A47"/>
    <w:rsid w:val="00840CF3"/>
    <w:rsid w:val="008453A4"/>
    <w:rsid w:val="008509D4"/>
    <w:rsid w:val="0085225F"/>
    <w:rsid w:val="00864701"/>
    <w:rsid w:val="008776FD"/>
    <w:rsid w:val="0088743E"/>
    <w:rsid w:val="008A07CF"/>
    <w:rsid w:val="008A51DA"/>
    <w:rsid w:val="008B1330"/>
    <w:rsid w:val="008B2032"/>
    <w:rsid w:val="008B3853"/>
    <w:rsid w:val="008B5EA0"/>
    <w:rsid w:val="008B676C"/>
    <w:rsid w:val="008C1125"/>
    <w:rsid w:val="008C2987"/>
    <w:rsid w:val="008C5C49"/>
    <w:rsid w:val="008D0DC8"/>
    <w:rsid w:val="008D7104"/>
    <w:rsid w:val="008E137D"/>
    <w:rsid w:val="008E4C7E"/>
    <w:rsid w:val="008E53AD"/>
    <w:rsid w:val="008E7C0E"/>
    <w:rsid w:val="008F5F0B"/>
    <w:rsid w:val="009011EE"/>
    <w:rsid w:val="0091021F"/>
    <w:rsid w:val="0091170D"/>
    <w:rsid w:val="009119AD"/>
    <w:rsid w:val="009126C5"/>
    <w:rsid w:val="00912D79"/>
    <w:rsid w:val="00914559"/>
    <w:rsid w:val="009236B2"/>
    <w:rsid w:val="00926161"/>
    <w:rsid w:val="009308F4"/>
    <w:rsid w:val="0093461F"/>
    <w:rsid w:val="00936F61"/>
    <w:rsid w:val="0095443F"/>
    <w:rsid w:val="009547E6"/>
    <w:rsid w:val="00957D0B"/>
    <w:rsid w:val="009647DE"/>
    <w:rsid w:val="00965F6F"/>
    <w:rsid w:val="009703FB"/>
    <w:rsid w:val="00982DC4"/>
    <w:rsid w:val="00983A72"/>
    <w:rsid w:val="009869B6"/>
    <w:rsid w:val="00991421"/>
    <w:rsid w:val="009943F2"/>
    <w:rsid w:val="00995E61"/>
    <w:rsid w:val="009A0DB6"/>
    <w:rsid w:val="009B1779"/>
    <w:rsid w:val="009B27FD"/>
    <w:rsid w:val="009B6D82"/>
    <w:rsid w:val="009C091E"/>
    <w:rsid w:val="009C235D"/>
    <w:rsid w:val="009C3C0A"/>
    <w:rsid w:val="009C5CF8"/>
    <w:rsid w:val="009E2928"/>
    <w:rsid w:val="009F0622"/>
    <w:rsid w:val="009F57C9"/>
    <w:rsid w:val="009F7B67"/>
    <w:rsid w:val="00A0247B"/>
    <w:rsid w:val="00A112CD"/>
    <w:rsid w:val="00A231DA"/>
    <w:rsid w:val="00A24095"/>
    <w:rsid w:val="00A24E30"/>
    <w:rsid w:val="00A263F3"/>
    <w:rsid w:val="00A31B1C"/>
    <w:rsid w:val="00A33D58"/>
    <w:rsid w:val="00A36CE0"/>
    <w:rsid w:val="00A41020"/>
    <w:rsid w:val="00A459C1"/>
    <w:rsid w:val="00A46E4C"/>
    <w:rsid w:val="00A50D40"/>
    <w:rsid w:val="00A53872"/>
    <w:rsid w:val="00A5484D"/>
    <w:rsid w:val="00A55899"/>
    <w:rsid w:val="00A562E0"/>
    <w:rsid w:val="00A5722C"/>
    <w:rsid w:val="00A67F61"/>
    <w:rsid w:val="00A81753"/>
    <w:rsid w:val="00A8566D"/>
    <w:rsid w:val="00A871C3"/>
    <w:rsid w:val="00AA0F25"/>
    <w:rsid w:val="00AA6C59"/>
    <w:rsid w:val="00AB7E56"/>
    <w:rsid w:val="00AD053A"/>
    <w:rsid w:val="00AD2298"/>
    <w:rsid w:val="00AF1D57"/>
    <w:rsid w:val="00B11136"/>
    <w:rsid w:val="00B340E8"/>
    <w:rsid w:val="00B40454"/>
    <w:rsid w:val="00B55C0E"/>
    <w:rsid w:val="00B613A1"/>
    <w:rsid w:val="00B71478"/>
    <w:rsid w:val="00B723C2"/>
    <w:rsid w:val="00B72E84"/>
    <w:rsid w:val="00B730D2"/>
    <w:rsid w:val="00B753F5"/>
    <w:rsid w:val="00B76C09"/>
    <w:rsid w:val="00B8090D"/>
    <w:rsid w:val="00B81061"/>
    <w:rsid w:val="00B83E2C"/>
    <w:rsid w:val="00B92CB9"/>
    <w:rsid w:val="00B94154"/>
    <w:rsid w:val="00BA4D71"/>
    <w:rsid w:val="00BB202E"/>
    <w:rsid w:val="00BB2A73"/>
    <w:rsid w:val="00BB3D7B"/>
    <w:rsid w:val="00BB69F6"/>
    <w:rsid w:val="00BD0413"/>
    <w:rsid w:val="00BD338A"/>
    <w:rsid w:val="00BD48C1"/>
    <w:rsid w:val="00BD52FE"/>
    <w:rsid w:val="00BE0E9B"/>
    <w:rsid w:val="00BE2254"/>
    <w:rsid w:val="00BF18E6"/>
    <w:rsid w:val="00BF28A6"/>
    <w:rsid w:val="00C00302"/>
    <w:rsid w:val="00C04AF4"/>
    <w:rsid w:val="00C0548B"/>
    <w:rsid w:val="00C106C3"/>
    <w:rsid w:val="00C14147"/>
    <w:rsid w:val="00C22189"/>
    <w:rsid w:val="00C315EE"/>
    <w:rsid w:val="00C365C9"/>
    <w:rsid w:val="00C405A0"/>
    <w:rsid w:val="00C466BC"/>
    <w:rsid w:val="00C5373D"/>
    <w:rsid w:val="00C60183"/>
    <w:rsid w:val="00C7560F"/>
    <w:rsid w:val="00C76391"/>
    <w:rsid w:val="00C82FC9"/>
    <w:rsid w:val="00C97B6B"/>
    <w:rsid w:val="00CA1BFA"/>
    <w:rsid w:val="00CA3402"/>
    <w:rsid w:val="00CA3913"/>
    <w:rsid w:val="00CA5BFA"/>
    <w:rsid w:val="00CA6E8A"/>
    <w:rsid w:val="00CB3712"/>
    <w:rsid w:val="00CB3ECE"/>
    <w:rsid w:val="00CB45A6"/>
    <w:rsid w:val="00CC31D7"/>
    <w:rsid w:val="00CD6005"/>
    <w:rsid w:val="00CF4D61"/>
    <w:rsid w:val="00D07C44"/>
    <w:rsid w:val="00D223E2"/>
    <w:rsid w:val="00D24CF8"/>
    <w:rsid w:val="00D25A32"/>
    <w:rsid w:val="00D340DC"/>
    <w:rsid w:val="00D3418D"/>
    <w:rsid w:val="00D3663A"/>
    <w:rsid w:val="00D4684B"/>
    <w:rsid w:val="00D604B4"/>
    <w:rsid w:val="00D61AE1"/>
    <w:rsid w:val="00D65E39"/>
    <w:rsid w:val="00D71CA4"/>
    <w:rsid w:val="00D8120A"/>
    <w:rsid w:val="00D81907"/>
    <w:rsid w:val="00D85329"/>
    <w:rsid w:val="00D85CE3"/>
    <w:rsid w:val="00D87754"/>
    <w:rsid w:val="00D90289"/>
    <w:rsid w:val="00DB0F3C"/>
    <w:rsid w:val="00DB1BAA"/>
    <w:rsid w:val="00DB4543"/>
    <w:rsid w:val="00DC05CB"/>
    <w:rsid w:val="00DD11E7"/>
    <w:rsid w:val="00DD3F3D"/>
    <w:rsid w:val="00DD5AF9"/>
    <w:rsid w:val="00DD7078"/>
    <w:rsid w:val="00DE4708"/>
    <w:rsid w:val="00DE54F7"/>
    <w:rsid w:val="00DF29F1"/>
    <w:rsid w:val="00DF4474"/>
    <w:rsid w:val="00DF57E4"/>
    <w:rsid w:val="00E03557"/>
    <w:rsid w:val="00E05E67"/>
    <w:rsid w:val="00E12B84"/>
    <w:rsid w:val="00E15097"/>
    <w:rsid w:val="00E15645"/>
    <w:rsid w:val="00E260A1"/>
    <w:rsid w:val="00E26D11"/>
    <w:rsid w:val="00E3168B"/>
    <w:rsid w:val="00E36C24"/>
    <w:rsid w:val="00E377D4"/>
    <w:rsid w:val="00E4272F"/>
    <w:rsid w:val="00E43806"/>
    <w:rsid w:val="00E4423A"/>
    <w:rsid w:val="00E60009"/>
    <w:rsid w:val="00E612F2"/>
    <w:rsid w:val="00E63990"/>
    <w:rsid w:val="00E63CB5"/>
    <w:rsid w:val="00E64BE4"/>
    <w:rsid w:val="00E66DBF"/>
    <w:rsid w:val="00EA16D6"/>
    <w:rsid w:val="00EA5419"/>
    <w:rsid w:val="00EA7549"/>
    <w:rsid w:val="00EB27F3"/>
    <w:rsid w:val="00EC0017"/>
    <w:rsid w:val="00EC3412"/>
    <w:rsid w:val="00EC59C1"/>
    <w:rsid w:val="00ED6880"/>
    <w:rsid w:val="00ED74D8"/>
    <w:rsid w:val="00EE219B"/>
    <w:rsid w:val="00EF1538"/>
    <w:rsid w:val="00EF1547"/>
    <w:rsid w:val="00EF1A12"/>
    <w:rsid w:val="00F00011"/>
    <w:rsid w:val="00F04056"/>
    <w:rsid w:val="00F1699D"/>
    <w:rsid w:val="00F17AF4"/>
    <w:rsid w:val="00F237A2"/>
    <w:rsid w:val="00F23BF5"/>
    <w:rsid w:val="00F413C9"/>
    <w:rsid w:val="00F45984"/>
    <w:rsid w:val="00F46667"/>
    <w:rsid w:val="00F536E8"/>
    <w:rsid w:val="00F60AB3"/>
    <w:rsid w:val="00F60FA0"/>
    <w:rsid w:val="00F614D1"/>
    <w:rsid w:val="00F63BDE"/>
    <w:rsid w:val="00F81B75"/>
    <w:rsid w:val="00F82186"/>
    <w:rsid w:val="00F82375"/>
    <w:rsid w:val="00F86EEC"/>
    <w:rsid w:val="00F94E6A"/>
    <w:rsid w:val="00FA1272"/>
    <w:rsid w:val="00FB45DA"/>
    <w:rsid w:val="00FE4F3F"/>
    <w:rsid w:val="00FE648B"/>
    <w:rsid w:val="00FF1315"/>
    <w:rsid w:val="00FF3FA2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4F1B"/>
  <w15:chartTrackingRefBased/>
  <w15:docId w15:val="{42E2A13A-6048-4A0C-B2C9-23AB0475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D7B"/>
  </w:style>
  <w:style w:type="paragraph" w:styleId="Naslov1">
    <w:name w:val="heading 1"/>
    <w:basedOn w:val="Normal"/>
    <w:next w:val="Normal"/>
    <w:link w:val="Naslov1Char"/>
    <w:uiPriority w:val="9"/>
    <w:qFormat/>
    <w:rsid w:val="004521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521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7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A39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60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04B4"/>
  </w:style>
  <w:style w:type="paragraph" w:styleId="Podnoje">
    <w:name w:val="footer"/>
    <w:basedOn w:val="Normal"/>
    <w:link w:val="PodnojeChar"/>
    <w:uiPriority w:val="99"/>
    <w:unhideWhenUsed/>
    <w:rsid w:val="00D60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04B4"/>
  </w:style>
  <w:style w:type="paragraph" w:styleId="Naglaencitat">
    <w:name w:val="Intense Quote"/>
    <w:basedOn w:val="Normal"/>
    <w:next w:val="Normal"/>
    <w:link w:val="NaglaencitatChar"/>
    <w:uiPriority w:val="30"/>
    <w:qFormat/>
    <w:rsid w:val="004521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521D5"/>
    <w:rPr>
      <w:i/>
      <w:iCs/>
      <w:color w:val="5B9BD5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4521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521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936F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36F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proreda">
    <w:name w:val="No Spacing"/>
    <w:uiPriority w:val="1"/>
    <w:qFormat/>
    <w:rsid w:val="000F7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ELPROS</dc:creator>
  <cp:keywords/>
  <dc:description/>
  <cp:lastModifiedBy>STŠ Računovodstvo</cp:lastModifiedBy>
  <cp:revision>80</cp:revision>
  <dcterms:created xsi:type="dcterms:W3CDTF">2023-03-29T07:27:00Z</dcterms:created>
  <dcterms:modified xsi:type="dcterms:W3CDTF">2023-03-29T13:04:00Z</dcterms:modified>
</cp:coreProperties>
</file>